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DCA" w14:textId="5FA9E9C1" w:rsidR="00691DE4" w:rsidRDefault="00022CCB" w:rsidP="00E42CAA">
      <w:pPr>
        <w:spacing w:after="180" w:line="276" w:lineRule="auto"/>
        <w:ind w:left="270"/>
        <w:rPr>
          <w:rFonts w:ascii="Arial" w:hAnsi="Arial" w:cs="Arial"/>
          <w:b/>
          <w:bCs/>
          <w:color w:val="00BCF2"/>
          <w:sz w:val="32"/>
        </w:rPr>
      </w:pPr>
      <w:r w:rsidRPr="000F42F1">
        <w:rPr>
          <w:rFonts w:ascii="Arial" w:hAnsi="Arial" w:cs="Arial"/>
          <w:b/>
          <w:bCs/>
          <w:noProof/>
          <w:color w:val="00BCF2"/>
          <w:sz w:val="32"/>
        </w:rPr>
        <w:drawing>
          <wp:anchor distT="0" distB="0" distL="114300" distR="114300" simplePos="0" relativeHeight="251671552" behindDoc="0" locked="0" layoutInCell="1" allowOverlap="1" wp14:anchorId="7D2CCA9A" wp14:editId="11AA6731">
            <wp:simplePos x="0" y="0"/>
            <wp:positionH relativeFrom="margin">
              <wp:align>left</wp:align>
            </wp:positionH>
            <wp:positionV relativeFrom="paragraph">
              <wp:posOffset>-255270</wp:posOffset>
            </wp:positionV>
            <wp:extent cx="1294130" cy="6083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c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130" cy="608330"/>
                    </a:xfrm>
                    <a:prstGeom prst="rect">
                      <a:avLst/>
                    </a:prstGeom>
                  </pic:spPr>
                </pic:pic>
              </a:graphicData>
            </a:graphic>
            <wp14:sizeRelH relativeFrom="page">
              <wp14:pctWidth>0</wp14:pctWidth>
            </wp14:sizeRelH>
            <wp14:sizeRelV relativeFrom="page">
              <wp14:pctHeight>0</wp14:pctHeight>
            </wp14:sizeRelV>
          </wp:anchor>
        </w:drawing>
      </w:r>
      <w:r w:rsidR="00F91CB3" w:rsidRPr="000F42F1">
        <w:rPr>
          <w:rFonts w:ascii="Arial" w:hAnsi="Arial" w:cs="Arial"/>
          <w:b/>
          <w:bCs/>
          <w:noProof/>
          <w:color w:val="00BCF2"/>
          <w:sz w:val="32"/>
        </w:rPr>
        <mc:AlternateContent>
          <mc:Choice Requires="wps">
            <w:drawing>
              <wp:anchor distT="0" distB="0" distL="114300" distR="114300" simplePos="0" relativeHeight="251670528" behindDoc="0" locked="0" layoutInCell="1" allowOverlap="1" wp14:anchorId="09292300" wp14:editId="14A0BAEE">
                <wp:simplePos x="0" y="0"/>
                <wp:positionH relativeFrom="page">
                  <wp:align>right</wp:align>
                </wp:positionH>
                <wp:positionV relativeFrom="paragraph">
                  <wp:posOffset>-462642</wp:posOffset>
                </wp:positionV>
                <wp:extent cx="7769225" cy="2008414"/>
                <wp:effectExtent l="0" t="0" r="3175" b="0"/>
                <wp:wrapNone/>
                <wp:docPr id="1" name="Rectangle 1"/>
                <wp:cNvGraphicFramePr/>
                <a:graphic xmlns:a="http://schemas.openxmlformats.org/drawingml/2006/main">
                  <a:graphicData uri="http://schemas.microsoft.com/office/word/2010/wordprocessingShape">
                    <wps:wsp>
                      <wps:cNvSpPr/>
                      <wps:spPr>
                        <a:xfrm>
                          <a:off x="0" y="0"/>
                          <a:ext cx="7769225" cy="2008414"/>
                        </a:xfrm>
                        <a:prstGeom prst="rect">
                          <a:avLst/>
                        </a:prstGeom>
                        <a:solidFill>
                          <a:srgbClr val="2434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76B8" id="Rectangle 1" o:spid="_x0000_s1026" style="position:absolute;margin-left:560.55pt;margin-top:-36.45pt;width:611.75pt;height:158.1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" fillcolor="#243462" stroked="f" strokeweight="1pt">
                <w10:wrap anchorx="page"/>
              </v:rect>
            </w:pict>
          </mc:Fallback>
        </mc:AlternateContent>
      </w:r>
    </w:p>
    <w:p w14:paraId="2B33C0F6" w14:textId="68D37548" w:rsidR="00691DE4" w:rsidRDefault="007C541A" w:rsidP="000F42F1">
      <w:pPr>
        <w:spacing w:after="180" w:line="276" w:lineRule="auto"/>
        <w:rPr>
          <w:rFonts w:ascii="Arial" w:hAnsi="Arial" w:cs="Arial"/>
          <w:b/>
          <w:bCs/>
          <w:color w:val="00BCF2"/>
          <w:sz w:val="32"/>
        </w:rPr>
      </w:pPr>
      <w:r w:rsidRPr="000F42F1">
        <w:rPr>
          <w:rFonts w:ascii="Arial" w:hAnsi="Arial" w:cs="Arial"/>
          <w:b/>
          <w:bCs/>
          <w:noProof/>
          <w:color w:val="00BCF2"/>
          <w:sz w:val="32"/>
        </w:rPr>
        <mc:AlternateContent>
          <mc:Choice Requires="wps">
            <w:drawing>
              <wp:anchor distT="0" distB="0" distL="114300" distR="114300" simplePos="0" relativeHeight="251672576" behindDoc="0" locked="0" layoutInCell="1" allowOverlap="1" wp14:anchorId="622D3912" wp14:editId="5F9097A7">
                <wp:simplePos x="0" y="0"/>
                <wp:positionH relativeFrom="margin">
                  <wp:align>left</wp:align>
                </wp:positionH>
                <wp:positionV relativeFrom="paragraph">
                  <wp:posOffset>249555</wp:posOffset>
                </wp:positionV>
                <wp:extent cx="7141845" cy="40449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141845" cy="4044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0CD1D" w14:textId="7B125E8A"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547C61">
                              <w:rPr>
                                <w:rFonts w:ascii="Helvetica" w:hAnsi="Helvetica"/>
                                <w:b/>
                                <w:bCs/>
                                <w:color w:val="F58220"/>
                                <w:sz w:val="36"/>
                                <w:szCs w:val="36"/>
                              </w:rPr>
                              <w:t>an Expert</w:t>
                            </w:r>
                            <w:r w:rsidR="00D872E4">
                              <w:rPr>
                                <w:rFonts w:ascii="Helvetica" w:hAnsi="Helvetica"/>
                                <w:b/>
                                <w:bCs/>
                                <w:color w:val="F58220"/>
                                <w:sz w:val="36"/>
                                <w:szCs w:val="36"/>
                              </w:rPr>
                              <w:t xml:space="preserve"> or </w:t>
                            </w:r>
                            <w:r w:rsidR="00547C61">
                              <w:rPr>
                                <w:rFonts w:ascii="Helvetica" w:hAnsi="Helvetica"/>
                                <w:b/>
                                <w:bCs/>
                                <w:color w:val="F58220"/>
                                <w:sz w:val="36"/>
                                <w:szCs w:val="36"/>
                              </w:rPr>
                              <w:t>Advocate in a Given State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3912" id="_x0000_t202" coordsize="21600,21600" o:spt="202" path="m,l,21600r21600,l21600,xe">
                <v:stroke joinstyle="miter"/>
                <v:path gradientshapeok="t" o:connecttype="rect"/>
              </v:shapetype>
              <v:shape id="Text Box 4" o:spid="_x0000_s1026" type="#_x0000_t202" style="position:absolute;margin-left:0;margin-top:19.65pt;width:562.35pt;height:31.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" filled="f" stroked="f">
                <v:textbox inset="0,,0">
                  <w:txbxContent>
                    <w:p w14:paraId="72B0CD1D" w14:textId="7B125E8A" w:rsidR="00691DE4" w:rsidRPr="006E2F52" w:rsidRDefault="006E2F52" w:rsidP="00691DE4">
                      <w:pPr>
                        <w:spacing w:after="240"/>
                        <w:rPr>
                          <w:rFonts w:ascii="Helvetica" w:hAnsi="Helvetica"/>
                          <w:b/>
                          <w:bCs/>
                          <w:color w:val="FFFFFF" w:themeColor="background1"/>
                          <w:sz w:val="40"/>
                          <w:szCs w:val="36"/>
                        </w:rPr>
                      </w:pPr>
                      <w:r w:rsidRPr="006E2F52">
                        <w:rPr>
                          <w:rFonts w:ascii="Helvetica" w:hAnsi="Helvetica"/>
                          <w:b/>
                          <w:bCs/>
                          <w:color w:val="F58220"/>
                          <w:sz w:val="36"/>
                          <w:szCs w:val="36"/>
                        </w:rPr>
                        <w:t xml:space="preserve">Perspective from </w:t>
                      </w:r>
                      <w:r w:rsidR="00547C61">
                        <w:rPr>
                          <w:rFonts w:ascii="Helvetica" w:hAnsi="Helvetica"/>
                          <w:b/>
                          <w:bCs/>
                          <w:color w:val="F58220"/>
                          <w:sz w:val="36"/>
                          <w:szCs w:val="36"/>
                        </w:rPr>
                        <w:t>an Expert</w:t>
                      </w:r>
                      <w:r w:rsidR="00D872E4">
                        <w:rPr>
                          <w:rFonts w:ascii="Helvetica" w:hAnsi="Helvetica"/>
                          <w:b/>
                          <w:bCs/>
                          <w:color w:val="F58220"/>
                          <w:sz w:val="36"/>
                          <w:szCs w:val="36"/>
                        </w:rPr>
                        <w:t xml:space="preserve"> or </w:t>
                      </w:r>
                      <w:r w:rsidR="00547C61">
                        <w:rPr>
                          <w:rFonts w:ascii="Helvetica" w:hAnsi="Helvetica"/>
                          <w:b/>
                          <w:bCs/>
                          <w:color w:val="F58220"/>
                          <w:sz w:val="36"/>
                          <w:szCs w:val="36"/>
                        </w:rPr>
                        <w:t>Advocate in a Given State</w:t>
                      </w:r>
                    </w:p>
                  </w:txbxContent>
                </v:textbox>
                <w10:wrap anchorx="margin"/>
              </v:shape>
            </w:pict>
          </mc:Fallback>
        </mc:AlternateContent>
      </w:r>
    </w:p>
    <w:p w14:paraId="7B7E6824" w14:textId="41C8082C" w:rsidR="00691DE4" w:rsidRDefault="00691DE4" w:rsidP="000F42F1">
      <w:pPr>
        <w:spacing w:after="180" w:line="276" w:lineRule="auto"/>
        <w:rPr>
          <w:rFonts w:ascii="Arial" w:hAnsi="Arial" w:cs="Arial"/>
          <w:b/>
          <w:bCs/>
          <w:color w:val="00BCF2"/>
          <w:sz w:val="32"/>
        </w:rPr>
      </w:pPr>
    </w:p>
    <w:p w14:paraId="042E7CDB" w14:textId="77777777" w:rsidR="00A25607" w:rsidRDefault="00A25607" w:rsidP="00A25607">
      <w:pPr>
        <w:spacing w:line="276" w:lineRule="auto"/>
        <w:rPr>
          <w:rFonts w:ascii="Arial" w:hAnsi="Arial" w:cs="Arial"/>
          <w:b/>
          <w:bCs/>
          <w:color w:val="00BCF2"/>
          <w:sz w:val="32"/>
        </w:rPr>
      </w:pPr>
    </w:p>
    <w:p w14:paraId="20640E07" w14:textId="77777777" w:rsidR="00792BAB" w:rsidRDefault="00792BAB" w:rsidP="000F42F1">
      <w:pPr>
        <w:spacing w:after="180" w:line="276" w:lineRule="auto"/>
        <w:rPr>
          <w:rFonts w:ascii="Arial" w:hAnsi="Arial" w:cs="Arial"/>
          <w:b/>
          <w:bCs/>
          <w:color w:val="00BCF2"/>
          <w:sz w:val="32"/>
        </w:rPr>
      </w:pPr>
    </w:p>
    <w:p w14:paraId="6E565C49" w14:textId="77777777" w:rsidR="00547C61" w:rsidRPr="00547C61" w:rsidRDefault="00547C61" w:rsidP="00547C61">
      <w:pPr>
        <w:pStyle w:val="ANCORBodyCopy"/>
        <w:rPr>
          <w:i/>
          <w:iCs/>
          <w:sz w:val="24"/>
          <w:szCs w:val="28"/>
        </w:rPr>
      </w:pPr>
      <w:r w:rsidRPr="00547C61">
        <w:rPr>
          <w:i/>
          <w:iCs/>
          <w:sz w:val="24"/>
          <w:szCs w:val="28"/>
        </w:rPr>
        <w:t>We have some state association leaders who will send these, but this could be helpful for other folks who might be connected to our space and concerned about restricted access.</w:t>
      </w:r>
    </w:p>
    <w:p w14:paraId="021F4D25" w14:textId="77777777" w:rsidR="00547C61" w:rsidRPr="00547C61" w:rsidRDefault="00547C61" w:rsidP="00547C61">
      <w:pPr>
        <w:pStyle w:val="ANCORBodyCopy"/>
        <w:rPr>
          <w:b/>
          <w:bCs/>
          <w:color w:val="FF0000"/>
          <w:sz w:val="24"/>
          <w:szCs w:val="28"/>
        </w:rPr>
      </w:pPr>
      <w:r w:rsidRPr="00547C61">
        <w:rPr>
          <w:b/>
          <w:bCs/>
          <w:color w:val="FF0000"/>
          <w:sz w:val="24"/>
          <w:szCs w:val="28"/>
        </w:rPr>
        <w:t>STATE THE ISSUE</w:t>
      </w:r>
    </w:p>
    <w:p w14:paraId="05DF28C9" w14:textId="77777777" w:rsidR="00547C61" w:rsidRPr="00547C61" w:rsidRDefault="00547C61" w:rsidP="00547C61">
      <w:pPr>
        <w:pStyle w:val="ANCORBodyCopy"/>
        <w:rPr>
          <w:color w:val="FF0000"/>
          <w:sz w:val="24"/>
          <w:szCs w:val="28"/>
        </w:rPr>
      </w:pPr>
      <w:r w:rsidRPr="00547C61">
        <w:rPr>
          <w:color w:val="FF0000"/>
          <w:sz w:val="24"/>
          <w:szCs w:val="28"/>
        </w:rPr>
        <w:t>Tell readers what you are writing about and why it’s important.</w:t>
      </w:r>
    </w:p>
    <w:p w14:paraId="5D2C5E2B" w14:textId="77777777" w:rsidR="00547C61" w:rsidRPr="00547C61" w:rsidRDefault="00547C61" w:rsidP="00547C61">
      <w:pPr>
        <w:pStyle w:val="ANCORBodyCopy"/>
        <w:rPr>
          <w:sz w:val="24"/>
          <w:szCs w:val="28"/>
        </w:rPr>
      </w:pPr>
      <w:r w:rsidRPr="00547C61">
        <w:rPr>
          <w:b/>
          <w:bCs/>
          <w:sz w:val="24"/>
          <w:szCs w:val="28"/>
        </w:rPr>
        <w:t>Example:</w:t>
      </w:r>
      <w:r w:rsidRPr="00547C61">
        <w:rPr>
          <w:sz w:val="24"/>
          <w:szCs w:val="28"/>
        </w:rPr>
        <w:t xml:space="preserve"> A historical inadequacy of Medicaid funding has led to a long-standing recruitment and retention crisis among disability service providers. Now, a proposed rule from the U.S. Department of Labor (DOL) could further impede workforce improvements. </w:t>
      </w:r>
    </w:p>
    <w:p w14:paraId="0A257C78" w14:textId="77777777" w:rsidR="00547C61" w:rsidRPr="00547C61" w:rsidRDefault="00547C61" w:rsidP="00547C61">
      <w:pPr>
        <w:pStyle w:val="ANCORBodyCopy"/>
        <w:rPr>
          <w:b/>
          <w:bCs/>
          <w:color w:val="FF0000"/>
          <w:sz w:val="24"/>
          <w:szCs w:val="28"/>
        </w:rPr>
      </w:pPr>
      <w:r w:rsidRPr="00547C61">
        <w:rPr>
          <w:b/>
          <w:bCs/>
          <w:color w:val="FF0000"/>
          <w:sz w:val="24"/>
          <w:szCs w:val="28"/>
        </w:rPr>
        <w:t>PROVIDE CONTEXT FOR THE ISSUE</w:t>
      </w:r>
    </w:p>
    <w:p w14:paraId="5B24BE84" w14:textId="77777777" w:rsidR="00547C61" w:rsidRPr="00547C61" w:rsidRDefault="00547C61" w:rsidP="00547C61">
      <w:pPr>
        <w:pStyle w:val="ANCORBodyCopy"/>
        <w:rPr>
          <w:color w:val="FF0000"/>
          <w:sz w:val="24"/>
          <w:szCs w:val="28"/>
        </w:rPr>
      </w:pPr>
      <w:r w:rsidRPr="00547C61">
        <w:rPr>
          <w:color w:val="FF0000"/>
          <w:sz w:val="24"/>
          <w:szCs w:val="28"/>
        </w:rPr>
        <w:t>What do readers need to know about the rule?</w:t>
      </w:r>
    </w:p>
    <w:p w14:paraId="2BADAD43" w14:textId="77777777" w:rsidR="00547C61" w:rsidRPr="00547C61" w:rsidRDefault="00547C61" w:rsidP="00547C61">
      <w:pPr>
        <w:pStyle w:val="ANCORBodyCopy"/>
        <w:rPr>
          <w:sz w:val="24"/>
          <w:szCs w:val="28"/>
        </w:rPr>
      </w:pPr>
      <w:r w:rsidRPr="00547C61">
        <w:rPr>
          <w:b/>
          <w:bCs/>
          <w:sz w:val="24"/>
          <w:szCs w:val="28"/>
        </w:rPr>
        <w:t>Example:</w:t>
      </w:r>
      <w:r w:rsidRPr="00547C61">
        <w:rPr>
          <w:sz w:val="24"/>
          <w:szCs w:val="28"/>
        </w:rPr>
        <w:t xml:space="preserve"> Over the summer, the DOL proposed a significant increase – up to 70 percent – in the salary threshold determining eligibility for overtime pay. Although disability service providers stand for policies that could increase wages for care professionals, they are restricted to following service prices dictated by Medicaid. Without accompanying federal directives to augment their available funding, providers face a serious threat to maintaining service availability. This poses a substantial risk to an already fragile network of community services for people with intellectual and developmental disabilities (I/DD).</w:t>
      </w:r>
    </w:p>
    <w:p w14:paraId="40DCBEFA" w14:textId="77777777" w:rsidR="00547C61" w:rsidRPr="00547C61" w:rsidRDefault="00547C61" w:rsidP="00547C61">
      <w:pPr>
        <w:pStyle w:val="ANCORBodyCopy"/>
        <w:rPr>
          <w:b/>
          <w:bCs/>
          <w:color w:val="FF0000"/>
          <w:sz w:val="24"/>
          <w:szCs w:val="28"/>
        </w:rPr>
      </w:pPr>
      <w:r w:rsidRPr="00547C61">
        <w:rPr>
          <w:b/>
          <w:bCs/>
          <w:color w:val="FF0000"/>
          <w:sz w:val="24"/>
          <w:szCs w:val="28"/>
        </w:rPr>
        <w:t>DESCRIBE THE IMPACT</w:t>
      </w:r>
    </w:p>
    <w:p w14:paraId="6F975C47" w14:textId="77777777" w:rsidR="00547C61" w:rsidRPr="00547C61" w:rsidRDefault="00547C61" w:rsidP="00547C61">
      <w:pPr>
        <w:pStyle w:val="ANCORBodyCopy"/>
        <w:rPr>
          <w:color w:val="FF0000"/>
          <w:sz w:val="24"/>
          <w:szCs w:val="28"/>
        </w:rPr>
      </w:pPr>
      <w:r w:rsidRPr="00547C61">
        <w:rPr>
          <w:color w:val="FF0000"/>
          <w:sz w:val="24"/>
          <w:szCs w:val="28"/>
        </w:rPr>
        <w:t>Detail what the effects of the proposed rule would be.</w:t>
      </w:r>
    </w:p>
    <w:p w14:paraId="1CBBF95F" w14:textId="77777777" w:rsidR="00547C61" w:rsidRPr="00547C61" w:rsidRDefault="00547C61" w:rsidP="00547C61">
      <w:pPr>
        <w:pStyle w:val="ANCORBodyCopy"/>
        <w:rPr>
          <w:sz w:val="24"/>
          <w:szCs w:val="28"/>
        </w:rPr>
      </w:pPr>
      <w:r w:rsidRPr="00547C61">
        <w:rPr>
          <w:b/>
          <w:bCs/>
          <w:sz w:val="24"/>
          <w:szCs w:val="28"/>
        </w:rPr>
        <w:t>Example:</w:t>
      </w:r>
      <w:r w:rsidRPr="00547C61">
        <w:rPr>
          <w:sz w:val="24"/>
          <w:szCs w:val="28"/>
        </w:rPr>
        <w:t xml:space="preserve"> With one </w:t>
      </w:r>
      <w:hyperlink r:id="rId11" w:history="1">
        <w:r w:rsidRPr="00547C61">
          <w:rPr>
            <w:rStyle w:val="Hyperlink"/>
            <w:sz w:val="24"/>
            <w:szCs w:val="28"/>
          </w:rPr>
          <w:t>recent study</w:t>
        </w:r>
      </w:hyperlink>
      <w:r w:rsidRPr="00547C61">
        <w:rPr>
          <w:sz w:val="24"/>
          <w:szCs w:val="28"/>
        </w:rPr>
        <w:t xml:space="preserve"> estimating the rule could lead to over $1 billion in additional costs to provider organizations, cuts to services and staffing would be inevitable. Providers face the option of either paying more in overtime costs or of raising salaries to bring employees above the new threshold. The repercussions of this are significant. Finding the necessary funding for either of these responses is likely to arise in the form of facility closures, shift time restrictions, and converting salaried employees to hourly wages at the risk of lost benefits. All of these harm not only the prospects of the disability services workforce, but also the independence and lives of the individuals with I/DD who benefit from these services. </w:t>
      </w:r>
    </w:p>
    <w:p w14:paraId="725A6270" w14:textId="77777777" w:rsidR="00547C61" w:rsidRPr="00547C61" w:rsidRDefault="00547C61" w:rsidP="00547C61">
      <w:pPr>
        <w:pStyle w:val="ANCORBodyCopy"/>
        <w:rPr>
          <w:b/>
          <w:bCs/>
          <w:color w:val="FF0000"/>
          <w:sz w:val="24"/>
          <w:szCs w:val="28"/>
        </w:rPr>
      </w:pPr>
      <w:r w:rsidRPr="00547C61">
        <w:rPr>
          <w:b/>
          <w:bCs/>
          <w:color w:val="FF0000"/>
          <w:sz w:val="24"/>
          <w:szCs w:val="28"/>
        </w:rPr>
        <w:t>CLOSE WITH A SOLUTION</w:t>
      </w:r>
    </w:p>
    <w:p w14:paraId="107F53FB" w14:textId="77777777" w:rsidR="00547C61" w:rsidRPr="00547C61" w:rsidRDefault="00547C61" w:rsidP="00547C61">
      <w:pPr>
        <w:pStyle w:val="ANCORBodyCopy"/>
        <w:rPr>
          <w:color w:val="FF0000"/>
          <w:sz w:val="24"/>
          <w:szCs w:val="28"/>
        </w:rPr>
      </w:pPr>
      <w:r w:rsidRPr="00547C61">
        <w:rPr>
          <w:color w:val="FF0000"/>
          <w:sz w:val="24"/>
          <w:szCs w:val="28"/>
        </w:rPr>
        <w:t>From your point of expertise, highlight alternative options.</w:t>
      </w:r>
    </w:p>
    <w:p w14:paraId="72810EFE" w14:textId="7FC5903B" w:rsidR="000962C7" w:rsidRPr="00547C61" w:rsidRDefault="00547C61" w:rsidP="00547C61">
      <w:pPr>
        <w:pStyle w:val="ANCORBodyCopy"/>
        <w:rPr>
          <w:rStyle w:val="s1"/>
          <w:spacing w:val="0"/>
          <w:sz w:val="32"/>
          <w:szCs w:val="36"/>
        </w:rPr>
      </w:pPr>
      <w:r w:rsidRPr="00547C61">
        <w:rPr>
          <w:b/>
          <w:bCs/>
          <w:sz w:val="24"/>
          <w:szCs w:val="28"/>
        </w:rPr>
        <w:lastRenderedPageBreak/>
        <w:t>Example:</w:t>
      </w:r>
      <w:r w:rsidRPr="00547C61">
        <w:rPr>
          <w:sz w:val="24"/>
          <w:szCs w:val="28"/>
        </w:rPr>
        <w:t xml:space="preserve"> Community providers cannot cover the costs of this proposed rule without an increase in resources. Better compensation for the care workforce should be an ongoing policy concern, but without sufficient Medicaid funding no federal regulation can truly uplift workers in an adequate way. The DOL should connect with other agencies and stakeholders to discuss appropriate funding mechanisms for fair wages so future proposals can match financial realities.</w:t>
      </w:r>
    </w:p>
    <w:sectPr w:rsidR="000962C7" w:rsidRPr="00547C61" w:rsidSect="00080BF7">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500D" w14:textId="77777777" w:rsidR="00080BF7" w:rsidRDefault="00080BF7" w:rsidP="00634224">
      <w:r>
        <w:separator/>
      </w:r>
    </w:p>
  </w:endnote>
  <w:endnote w:type="continuationSeparator" w:id="0">
    <w:p w14:paraId="7B7630C3" w14:textId="77777777" w:rsidR="00080BF7" w:rsidRDefault="00080BF7" w:rsidP="006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E453" w14:textId="77777777" w:rsidR="00080BF7" w:rsidRDefault="00080BF7" w:rsidP="00634224">
      <w:r>
        <w:separator/>
      </w:r>
    </w:p>
  </w:footnote>
  <w:footnote w:type="continuationSeparator" w:id="0">
    <w:p w14:paraId="27A0DEF0" w14:textId="77777777" w:rsidR="00080BF7" w:rsidRDefault="00080BF7" w:rsidP="0063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606"/>
    <w:multiLevelType w:val="multilevel"/>
    <w:tmpl w:val="50EE2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8477D4"/>
    <w:multiLevelType w:val="multilevel"/>
    <w:tmpl w:val="AD38D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3D4E36"/>
    <w:multiLevelType w:val="hybridMultilevel"/>
    <w:tmpl w:val="763E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507E0"/>
    <w:multiLevelType w:val="multilevel"/>
    <w:tmpl w:val="B17C53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81F4566"/>
    <w:multiLevelType w:val="hybridMultilevel"/>
    <w:tmpl w:val="50D200E0"/>
    <w:lvl w:ilvl="0" w:tplc="004EE8E0">
      <w:start w:val="1"/>
      <w:numFmt w:val="bullet"/>
      <w:lvlText w:val=""/>
      <w:lvlJc w:val="left"/>
      <w:pPr>
        <w:ind w:left="720" w:hanging="360"/>
      </w:pPr>
      <w:rPr>
        <w:rFonts w:ascii="Symbol" w:hAnsi="Symbol" w:hint="default"/>
        <w:color w:val="24346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F5796"/>
    <w:multiLevelType w:val="hybridMultilevel"/>
    <w:tmpl w:val="6F325F16"/>
    <w:lvl w:ilvl="0" w:tplc="61DCB6E8">
      <w:start w:val="1"/>
      <w:numFmt w:val="bullet"/>
      <w:pStyle w:val="ANCORBullet1"/>
      <w:lvlText w:val=""/>
      <w:lvlJc w:val="left"/>
      <w:pPr>
        <w:ind w:left="720" w:hanging="360"/>
      </w:pPr>
      <w:rPr>
        <w:rFonts w:ascii="Wingdings" w:hAnsi="Wingdings" w:hint="default"/>
      </w:rPr>
    </w:lvl>
    <w:lvl w:ilvl="1" w:tplc="4EB4C05E">
      <w:start w:val="1"/>
      <w:numFmt w:val="bullet"/>
      <w:pStyle w:val="ANCORBullet2"/>
      <w:lvlText w:val="-"/>
      <w:lvlJc w:val="left"/>
      <w:pPr>
        <w:ind w:left="1440" w:hanging="360"/>
      </w:pPr>
      <w:rPr>
        <w:rFonts w:ascii="Courier New" w:hAnsi="Courier New" w:hint="default"/>
        <w:color w:val="243462"/>
      </w:rPr>
    </w:lvl>
    <w:lvl w:ilvl="2" w:tplc="33FC9EEC">
      <w:start w:val="1"/>
      <w:numFmt w:val="bullet"/>
      <w:pStyle w:val="ANCORBullet3"/>
      <w:lvlText w:val=""/>
      <w:lvlJc w:val="left"/>
      <w:pPr>
        <w:ind w:left="2160" w:hanging="360"/>
      </w:pPr>
      <w:rPr>
        <w:rFonts w:ascii="Symbol" w:hAnsi="Symbol" w:hint="default"/>
        <w:color w:val="243462"/>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56E0D"/>
    <w:multiLevelType w:val="hybridMultilevel"/>
    <w:tmpl w:val="963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2CDA"/>
    <w:multiLevelType w:val="hybridMultilevel"/>
    <w:tmpl w:val="C74C5EBE"/>
    <w:lvl w:ilvl="0" w:tplc="AAFE477A">
      <w:start w:val="1"/>
      <w:numFmt w:val="bullet"/>
      <w:lvlText w:val=""/>
      <w:lvlJc w:val="left"/>
      <w:pPr>
        <w:ind w:left="720" w:hanging="360"/>
      </w:pPr>
      <w:rPr>
        <w:rFonts w:ascii="Symbol" w:hAnsi="Symbol" w:hint="default"/>
        <w:color w:val="009106"/>
      </w:rPr>
    </w:lvl>
    <w:lvl w:ilvl="1" w:tplc="2B70F49C">
      <w:start w:val="1"/>
      <w:numFmt w:val="bullet"/>
      <w:lvlText w:val="-"/>
      <w:lvlJc w:val="left"/>
      <w:pPr>
        <w:ind w:left="1440" w:hanging="360"/>
      </w:pPr>
      <w:rPr>
        <w:rFonts w:ascii="Courier New" w:hAnsi="Courier New" w:hint="default"/>
        <w:color w:val="24346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C4B91"/>
    <w:multiLevelType w:val="hybridMultilevel"/>
    <w:tmpl w:val="75ACD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438B6"/>
    <w:multiLevelType w:val="multilevel"/>
    <w:tmpl w:val="9C9692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7A739BD"/>
    <w:multiLevelType w:val="hybridMultilevel"/>
    <w:tmpl w:val="961E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24D3"/>
    <w:multiLevelType w:val="hybridMultilevel"/>
    <w:tmpl w:val="D9B8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EE33A9"/>
    <w:multiLevelType w:val="hybridMultilevel"/>
    <w:tmpl w:val="0BF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27F7"/>
    <w:multiLevelType w:val="hybridMultilevel"/>
    <w:tmpl w:val="AD6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8335">
    <w:abstractNumId w:val="10"/>
  </w:num>
  <w:num w:numId="2" w16cid:durableId="563223690">
    <w:abstractNumId w:val="7"/>
  </w:num>
  <w:num w:numId="3" w16cid:durableId="86317581">
    <w:abstractNumId w:val="4"/>
  </w:num>
  <w:num w:numId="4" w16cid:durableId="1925991517">
    <w:abstractNumId w:val="5"/>
  </w:num>
  <w:num w:numId="5" w16cid:durableId="2031367963">
    <w:abstractNumId w:val="11"/>
  </w:num>
  <w:num w:numId="6" w16cid:durableId="577443675">
    <w:abstractNumId w:val="8"/>
  </w:num>
  <w:num w:numId="7" w16cid:durableId="736899767">
    <w:abstractNumId w:val="1"/>
  </w:num>
  <w:num w:numId="8" w16cid:durableId="2374033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66536">
    <w:abstractNumId w:val="6"/>
  </w:num>
  <w:num w:numId="10" w16cid:durableId="223684836">
    <w:abstractNumId w:val="12"/>
  </w:num>
  <w:num w:numId="11" w16cid:durableId="2137554169">
    <w:abstractNumId w:val="2"/>
  </w:num>
  <w:num w:numId="12" w16cid:durableId="277956616">
    <w:abstractNumId w:val="9"/>
  </w:num>
  <w:num w:numId="13" w16cid:durableId="2074086614">
    <w:abstractNumId w:val="3"/>
  </w:num>
  <w:num w:numId="14" w16cid:durableId="88252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4"/>
    <w:rsid w:val="00003682"/>
    <w:rsid w:val="00022CCB"/>
    <w:rsid w:val="0007582A"/>
    <w:rsid w:val="00080BF7"/>
    <w:rsid w:val="000962C7"/>
    <w:rsid w:val="000B6843"/>
    <w:rsid w:val="000D6E3E"/>
    <w:rsid w:val="000F3D8A"/>
    <w:rsid w:val="000F42F1"/>
    <w:rsid w:val="00110245"/>
    <w:rsid w:val="00111225"/>
    <w:rsid w:val="00146AFC"/>
    <w:rsid w:val="00173108"/>
    <w:rsid w:val="00197A47"/>
    <w:rsid w:val="001D7A63"/>
    <w:rsid w:val="00230781"/>
    <w:rsid w:val="00241F1C"/>
    <w:rsid w:val="002D7248"/>
    <w:rsid w:val="002E2DD9"/>
    <w:rsid w:val="003324E5"/>
    <w:rsid w:val="0034251E"/>
    <w:rsid w:val="003472A7"/>
    <w:rsid w:val="00370C62"/>
    <w:rsid w:val="003B48B4"/>
    <w:rsid w:val="003E70BA"/>
    <w:rsid w:val="00403FA6"/>
    <w:rsid w:val="0042121E"/>
    <w:rsid w:val="00421D38"/>
    <w:rsid w:val="00432834"/>
    <w:rsid w:val="00466BC7"/>
    <w:rsid w:val="0047228B"/>
    <w:rsid w:val="00475AC4"/>
    <w:rsid w:val="00480BC0"/>
    <w:rsid w:val="004B29B2"/>
    <w:rsid w:val="004B66A5"/>
    <w:rsid w:val="004D55B4"/>
    <w:rsid w:val="004F7896"/>
    <w:rsid w:val="00511DCD"/>
    <w:rsid w:val="00547C61"/>
    <w:rsid w:val="00585975"/>
    <w:rsid w:val="00593B22"/>
    <w:rsid w:val="005A7406"/>
    <w:rsid w:val="005C71C9"/>
    <w:rsid w:val="005E68DA"/>
    <w:rsid w:val="005F6AB3"/>
    <w:rsid w:val="00621E05"/>
    <w:rsid w:val="00634224"/>
    <w:rsid w:val="00644670"/>
    <w:rsid w:val="00681694"/>
    <w:rsid w:val="00686DAE"/>
    <w:rsid w:val="00691DE4"/>
    <w:rsid w:val="00695A01"/>
    <w:rsid w:val="006A5F06"/>
    <w:rsid w:val="006E2F52"/>
    <w:rsid w:val="006F1359"/>
    <w:rsid w:val="0070317B"/>
    <w:rsid w:val="007469A1"/>
    <w:rsid w:val="00764A60"/>
    <w:rsid w:val="00773D88"/>
    <w:rsid w:val="00773F53"/>
    <w:rsid w:val="00781352"/>
    <w:rsid w:val="00782D39"/>
    <w:rsid w:val="007927F3"/>
    <w:rsid w:val="00792BAB"/>
    <w:rsid w:val="007B7201"/>
    <w:rsid w:val="007C541A"/>
    <w:rsid w:val="007C768F"/>
    <w:rsid w:val="007C7BEC"/>
    <w:rsid w:val="007F609A"/>
    <w:rsid w:val="00832AEA"/>
    <w:rsid w:val="00841064"/>
    <w:rsid w:val="008544D6"/>
    <w:rsid w:val="00862223"/>
    <w:rsid w:val="00882AE3"/>
    <w:rsid w:val="008C2610"/>
    <w:rsid w:val="00912532"/>
    <w:rsid w:val="00916E8C"/>
    <w:rsid w:val="00936E28"/>
    <w:rsid w:val="0098513E"/>
    <w:rsid w:val="009A494B"/>
    <w:rsid w:val="009B7C03"/>
    <w:rsid w:val="009C7C61"/>
    <w:rsid w:val="00A25607"/>
    <w:rsid w:val="00A33D06"/>
    <w:rsid w:val="00AD1FFE"/>
    <w:rsid w:val="00AD74EA"/>
    <w:rsid w:val="00B206E4"/>
    <w:rsid w:val="00B35F5B"/>
    <w:rsid w:val="00B74C79"/>
    <w:rsid w:val="00B82483"/>
    <w:rsid w:val="00BA3B99"/>
    <w:rsid w:val="00BA4FFF"/>
    <w:rsid w:val="00BB5C17"/>
    <w:rsid w:val="00BC0390"/>
    <w:rsid w:val="00BC2B53"/>
    <w:rsid w:val="00BC5AC1"/>
    <w:rsid w:val="00BE250E"/>
    <w:rsid w:val="00BF3648"/>
    <w:rsid w:val="00BF7A2B"/>
    <w:rsid w:val="00C13DEE"/>
    <w:rsid w:val="00C309F2"/>
    <w:rsid w:val="00C374F8"/>
    <w:rsid w:val="00CC24E1"/>
    <w:rsid w:val="00CC4B4D"/>
    <w:rsid w:val="00CC6B9A"/>
    <w:rsid w:val="00D03FF3"/>
    <w:rsid w:val="00D2228B"/>
    <w:rsid w:val="00D27099"/>
    <w:rsid w:val="00D33294"/>
    <w:rsid w:val="00D57C2B"/>
    <w:rsid w:val="00D747CE"/>
    <w:rsid w:val="00D837D1"/>
    <w:rsid w:val="00D872E4"/>
    <w:rsid w:val="00DB0C6B"/>
    <w:rsid w:val="00DC16A0"/>
    <w:rsid w:val="00E42CAA"/>
    <w:rsid w:val="00E503B3"/>
    <w:rsid w:val="00E509F4"/>
    <w:rsid w:val="00E54E3F"/>
    <w:rsid w:val="00E7175C"/>
    <w:rsid w:val="00EC413A"/>
    <w:rsid w:val="00EC564F"/>
    <w:rsid w:val="00EF1CBC"/>
    <w:rsid w:val="00EF2F5C"/>
    <w:rsid w:val="00F25902"/>
    <w:rsid w:val="00F30530"/>
    <w:rsid w:val="00F62D8B"/>
    <w:rsid w:val="00F73E1C"/>
    <w:rsid w:val="00F91935"/>
    <w:rsid w:val="00F9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6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24"/>
    <w:pPr>
      <w:tabs>
        <w:tab w:val="center" w:pos="4680"/>
        <w:tab w:val="right" w:pos="9360"/>
      </w:tabs>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80"/>
        <w:tab w:val="right" w:pos="9360"/>
      </w:tabs>
    </w:pPr>
  </w:style>
  <w:style w:type="character" w:customStyle="1" w:styleId="FooterChar">
    <w:name w:val="Footer Char"/>
    <w:basedOn w:val="DefaultParagraphFont"/>
    <w:link w:val="Footer"/>
    <w:uiPriority w:val="99"/>
    <w:rsid w:val="00634224"/>
  </w:style>
  <w:style w:type="paragraph" w:styleId="ListParagraph">
    <w:name w:val="List Paragraph"/>
    <w:basedOn w:val="Normal"/>
    <w:uiPriority w:val="34"/>
    <w:qFormat/>
    <w:rsid w:val="00634224"/>
    <w:pPr>
      <w:ind w:left="720"/>
      <w:contextualSpacing/>
    </w:pPr>
  </w:style>
  <w:style w:type="paragraph" w:styleId="NoSpacing">
    <w:name w:val="No Spacing"/>
    <w:uiPriority w:val="1"/>
    <w:qFormat/>
    <w:rsid w:val="00936E28"/>
    <w:rPr>
      <w:rFonts w:eastAsiaTheme="minorEastAsia"/>
      <w:sz w:val="22"/>
      <w:szCs w:val="22"/>
      <w:lang w:eastAsia="zh-CN"/>
    </w:rPr>
  </w:style>
  <w:style w:type="paragraph" w:customStyle="1" w:styleId="p1">
    <w:name w:val="p1"/>
    <w:basedOn w:val="Normal"/>
    <w:rsid w:val="000F42F1"/>
    <w:pPr>
      <w:spacing w:after="135" w:line="270" w:lineRule="atLeast"/>
    </w:pPr>
    <w:rPr>
      <w:rFonts w:ascii="Arial" w:hAnsi="Arial" w:cs="Arial"/>
      <w:color w:val="00BCF2"/>
    </w:rPr>
  </w:style>
  <w:style w:type="paragraph" w:customStyle="1" w:styleId="p2">
    <w:name w:val="p2"/>
    <w:basedOn w:val="Normal"/>
    <w:rsid w:val="000F42F1"/>
    <w:pPr>
      <w:spacing w:after="120"/>
    </w:pPr>
    <w:rPr>
      <w:rFonts w:ascii="Arial" w:hAnsi="Arial" w:cs="Arial"/>
      <w:color w:val="274E8A"/>
      <w:sz w:val="20"/>
      <w:szCs w:val="20"/>
    </w:rPr>
  </w:style>
  <w:style w:type="paragraph" w:customStyle="1" w:styleId="p3">
    <w:name w:val="p3"/>
    <w:basedOn w:val="Normal"/>
    <w:rsid w:val="000F42F1"/>
    <w:pPr>
      <w:spacing w:after="87"/>
    </w:pPr>
    <w:rPr>
      <w:rFonts w:ascii="Arial" w:hAnsi="Arial" w:cs="Arial"/>
      <w:color w:val="274E8A"/>
      <w:sz w:val="20"/>
      <w:szCs w:val="20"/>
    </w:rPr>
  </w:style>
  <w:style w:type="character" w:customStyle="1" w:styleId="s1">
    <w:name w:val="s1"/>
    <w:basedOn w:val="DefaultParagraphFont"/>
    <w:rsid w:val="000F42F1"/>
    <w:rPr>
      <w:spacing w:val="2"/>
    </w:rPr>
  </w:style>
  <w:style w:type="paragraph" w:customStyle="1" w:styleId="ANCORHeadline">
    <w:name w:val="ANCOR Headline"/>
    <w:basedOn w:val="Normal"/>
    <w:qFormat/>
    <w:rsid w:val="007469A1"/>
    <w:pPr>
      <w:spacing w:after="240"/>
    </w:pPr>
    <w:rPr>
      <w:rFonts w:ascii="Helvetica" w:hAnsi="Helvetica"/>
      <w:b/>
      <w:bCs/>
      <w:color w:val="FFFFFF" w:themeColor="background1"/>
      <w:sz w:val="40"/>
      <w:szCs w:val="40"/>
    </w:rPr>
  </w:style>
  <w:style w:type="paragraph" w:customStyle="1" w:styleId="ANCORHeader1">
    <w:name w:val="ANCOR Header1"/>
    <w:basedOn w:val="Normal"/>
    <w:qFormat/>
    <w:rsid w:val="007469A1"/>
    <w:pPr>
      <w:spacing w:after="180" w:line="276" w:lineRule="auto"/>
    </w:pPr>
    <w:rPr>
      <w:rFonts w:ascii="Arial" w:hAnsi="Arial" w:cs="Arial"/>
      <w:b/>
      <w:bCs/>
      <w:color w:val="00BCF2"/>
      <w:sz w:val="32"/>
    </w:rPr>
  </w:style>
  <w:style w:type="paragraph" w:customStyle="1" w:styleId="ANCORBodyCopy">
    <w:name w:val="ANCOR Body Copy"/>
    <w:basedOn w:val="p3"/>
    <w:qFormat/>
    <w:rsid w:val="007469A1"/>
    <w:pPr>
      <w:spacing w:after="180" w:line="276" w:lineRule="auto"/>
    </w:pPr>
    <w:rPr>
      <w:sz w:val="22"/>
      <w:szCs w:val="26"/>
    </w:rPr>
  </w:style>
  <w:style w:type="paragraph" w:customStyle="1" w:styleId="ANCORBullet1">
    <w:name w:val="ANCOR Bullet1"/>
    <w:basedOn w:val="p3"/>
    <w:qFormat/>
    <w:rsid w:val="007469A1"/>
    <w:pPr>
      <w:numPr>
        <w:numId w:val="4"/>
      </w:numPr>
      <w:spacing w:after="0" w:line="276" w:lineRule="auto"/>
    </w:pPr>
    <w:rPr>
      <w:sz w:val="22"/>
      <w:szCs w:val="26"/>
    </w:rPr>
  </w:style>
  <w:style w:type="paragraph" w:customStyle="1" w:styleId="ANCORBullet2">
    <w:name w:val="ANCOR Bullet2"/>
    <w:basedOn w:val="p3"/>
    <w:qFormat/>
    <w:rsid w:val="007469A1"/>
    <w:pPr>
      <w:numPr>
        <w:ilvl w:val="1"/>
        <w:numId w:val="4"/>
      </w:numPr>
      <w:spacing w:after="0" w:line="276" w:lineRule="auto"/>
    </w:pPr>
    <w:rPr>
      <w:sz w:val="22"/>
      <w:szCs w:val="26"/>
    </w:rPr>
  </w:style>
  <w:style w:type="paragraph" w:customStyle="1" w:styleId="ANCORBullet3">
    <w:name w:val="ANCOR Bullet3"/>
    <w:basedOn w:val="p3"/>
    <w:qFormat/>
    <w:rsid w:val="007469A1"/>
    <w:pPr>
      <w:numPr>
        <w:ilvl w:val="2"/>
        <w:numId w:val="4"/>
      </w:numPr>
      <w:spacing w:after="0" w:line="276" w:lineRule="auto"/>
    </w:pPr>
    <w:rPr>
      <w:sz w:val="22"/>
      <w:szCs w:val="26"/>
    </w:rPr>
  </w:style>
  <w:style w:type="paragraph" w:customStyle="1" w:styleId="ANCORHeader2">
    <w:name w:val="ANCOR Header2"/>
    <w:basedOn w:val="p3"/>
    <w:qFormat/>
    <w:rsid w:val="00AD1FFE"/>
    <w:pPr>
      <w:spacing w:after="180" w:line="276" w:lineRule="auto"/>
    </w:pPr>
    <w:rPr>
      <w:b/>
      <w:caps/>
      <w:color w:val="F58220"/>
      <w:sz w:val="22"/>
      <w:szCs w:val="26"/>
    </w:rPr>
  </w:style>
  <w:style w:type="paragraph" w:customStyle="1" w:styleId="ANCORQuote">
    <w:name w:val="ANCOR Quote"/>
    <w:basedOn w:val="p3"/>
    <w:qFormat/>
    <w:rsid w:val="007469A1"/>
    <w:pPr>
      <w:spacing w:after="0" w:line="276" w:lineRule="auto"/>
      <w:ind w:left="720" w:right="288"/>
    </w:pPr>
    <w:rPr>
      <w:b/>
      <w:color w:val="FFFFFF" w:themeColor="background1"/>
      <w:sz w:val="32"/>
      <w:szCs w:val="26"/>
    </w:rPr>
  </w:style>
  <w:style w:type="character" w:styleId="Hyperlink">
    <w:name w:val="Hyperlink"/>
    <w:basedOn w:val="DefaultParagraphFont"/>
    <w:uiPriority w:val="99"/>
    <w:unhideWhenUsed/>
    <w:rsid w:val="007B7201"/>
    <w:rPr>
      <w:color w:val="0563C1" w:themeColor="hyperlink"/>
      <w:u w:val="single"/>
    </w:rPr>
  </w:style>
  <w:style w:type="character" w:styleId="UnresolvedMention">
    <w:name w:val="Unresolved Mention"/>
    <w:basedOn w:val="DefaultParagraphFont"/>
    <w:uiPriority w:val="99"/>
    <w:rsid w:val="000F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72">
      <w:bodyDiv w:val="1"/>
      <w:marLeft w:val="0"/>
      <w:marRight w:val="0"/>
      <w:marTop w:val="0"/>
      <w:marBottom w:val="0"/>
      <w:divBdr>
        <w:top w:val="none" w:sz="0" w:space="0" w:color="auto"/>
        <w:left w:val="none" w:sz="0" w:space="0" w:color="auto"/>
        <w:bottom w:val="none" w:sz="0" w:space="0" w:color="auto"/>
        <w:right w:val="none" w:sz="0" w:space="0" w:color="auto"/>
      </w:divBdr>
    </w:div>
    <w:div w:id="219681915">
      <w:bodyDiv w:val="1"/>
      <w:marLeft w:val="0"/>
      <w:marRight w:val="0"/>
      <w:marTop w:val="0"/>
      <w:marBottom w:val="0"/>
      <w:divBdr>
        <w:top w:val="none" w:sz="0" w:space="0" w:color="auto"/>
        <w:left w:val="none" w:sz="0" w:space="0" w:color="auto"/>
        <w:bottom w:val="none" w:sz="0" w:space="0" w:color="auto"/>
        <w:right w:val="none" w:sz="0" w:space="0" w:color="auto"/>
      </w:divBdr>
    </w:div>
    <w:div w:id="459348764">
      <w:bodyDiv w:val="1"/>
      <w:marLeft w:val="0"/>
      <w:marRight w:val="0"/>
      <w:marTop w:val="0"/>
      <w:marBottom w:val="0"/>
      <w:divBdr>
        <w:top w:val="none" w:sz="0" w:space="0" w:color="auto"/>
        <w:left w:val="none" w:sz="0" w:space="0" w:color="auto"/>
        <w:bottom w:val="none" w:sz="0" w:space="0" w:color="auto"/>
        <w:right w:val="none" w:sz="0" w:space="0" w:color="auto"/>
      </w:divBdr>
    </w:div>
    <w:div w:id="493497124">
      <w:bodyDiv w:val="1"/>
      <w:marLeft w:val="0"/>
      <w:marRight w:val="0"/>
      <w:marTop w:val="0"/>
      <w:marBottom w:val="0"/>
      <w:divBdr>
        <w:top w:val="none" w:sz="0" w:space="0" w:color="auto"/>
        <w:left w:val="none" w:sz="0" w:space="0" w:color="auto"/>
        <w:bottom w:val="none" w:sz="0" w:space="0" w:color="auto"/>
        <w:right w:val="none" w:sz="0" w:space="0" w:color="auto"/>
      </w:divBdr>
    </w:div>
    <w:div w:id="569579090">
      <w:bodyDiv w:val="1"/>
      <w:marLeft w:val="0"/>
      <w:marRight w:val="0"/>
      <w:marTop w:val="0"/>
      <w:marBottom w:val="0"/>
      <w:divBdr>
        <w:top w:val="none" w:sz="0" w:space="0" w:color="auto"/>
        <w:left w:val="none" w:sz="0" w:space="0" w:color="auto"/>
        <w:bottom w:val="none" w:sz="0" w:space="0" w:color="auto"/>
        <w:right w:val="none" w:sz="0" w:space="0" w:color="auto"/>
      </w:divBdr>
    </w:div>
    <w:div w:id="685254313">
      <w:bodyDiv w:val="1"/>
      <w:marLeft w:val="0"/>
      <w:marRight w:val="0"/>
      <w:marTop w:val="0"/>
      <w:marBottom w:val="0"/>
      <w:divBdr>
        <w:top w:val="none" w:sz="0" w:space="0" w:color="auto"/>
        <w:left w:val="none" w:sz="0" w:space="0" w:color="auto"/>
        <w:bottom w:val="none" w:sz="0" w:space="0" w:color="auto"/>
        <w:right w:val="none" w:sz="0" w:space="0" w:color="auto"/>
      </w:divBdr>
    </w:div>
    <w:div w:id="885414167">
      <w:bodyDiv w:val="1"/>
      <w:marLeft w:val="0"/>
      <w:marRight w:val="0"/>
      <w:marTop w:val="0"/>
      <w:marBottom w:val="0"/>
      <w:divBdr>
        <w:top w:val="none" w:sz="0" w:space="0" w:color="auto"/>
        <w:left w:val="none" w:sz="0" w:space="0" w:color="auto"/>
        <w:bottom w:val="none" w:sz="0" w:space="0" w:color="auto"/>
        <w:right w:val="none" w:sz="0" w:space="0" w:color="auto"/>
      </w:divBdr>
    </w:div>
    <w:div w:id="1338732612">
      <w:bodyDiv w:val="1"/>
      <w:marLeft w:val="0"/>
      <w:marRight w:val="0"/>
      <w:marTop w:val="0"/>
      <w:marBottom w:val="0"/>
      <w:divBdr>
        <w:top w:val="none" w:sz="0" w:space="0" w:color="auto"/>
        <w:left w:val="none" w:sz="0" w:space="0" w:color="auto"/>
        <w:bottom w:val="none" w:sz="0" w:space="0" w:color="auto"/>
        <w:right w:val="none" w:sz="0" w:space="0" w:color="auto"/>
      </w:divBdr>
    </w:div>
    <w:div w:id="1412314284">
      <w:bodyDiv w:val="1"/>
      <w:marLeft w:val="0"/>
      <w:marRight w:val="0"/>
      <w:marTop w:val="0"/>
      <w:marBottom w:val="0"/>
      <w:divBdr>
        <w:top w:val="none" w:sz="0" w:space="0" w:color="auto"/>
        <w:left w:val="none" w:sz="0" w:space="0" w:color="auto"/>
        <w:bottom w:val="none" w:sz="0" w:space="0" w:color="auto"/>
        <w:right w:val="none" w:sz="0" w:space="0" w:color="auto"/>
      </w:divBdr>
    </w:div>
    <w:div w:id="1425690692">
      <w:bodyDiv w:val="1"/>
      <w:marLeft w:val="0"/>
      <w:marRight w:val="0"/>
      <w:marTop w:val="0"/>
      <w:marBottom w:val="0"/>
      <w:divBdr>
        <w:top w:val="none" w:sz="0" w:space="0" w:color="auto"/>
        <w:left w:val="none" w:sz="0" w:space="0" w:color="auto"/>
        <w:bottom w:val="none" w:sz="0" w:space="0" w:color="auto"/>
        <w:right w:val="none" w:sz="0" w:space="0" w:color="auto"/>
      </w:divBdr>
    </w:div>
    <w:div w:id="1608583643">
      <w:bodyDiv w:val="1"/>
      <w:marLeft w:val="0"/>
      <w:marRight w:val="0"/>
      <w:marTop w:val="0"/>
      <w:marBottom w:val="0"/>
      <w:divBdr>
        <w:top w:val="none" w:sz="0" w:space="0" w:color="auto"/>
        <w:left w:val="none" w:sz="0" w:space="0" w:color="auto"/>
        <w:bottom w:val="none" w:sz="0" w:space="0" w:color="auto"/>
        <w:right w:val="none" w:sz="0" w:space="0" w:color="auto"/>
      </w:divBdr>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50556306">
      <w:bodyDiv w:val="1"/>
      <w:marLeft w:val="0"/>
      <w:marRight w:val="0"/>
      <w:marTop w:val="0"/>
      <w:marBottom w:val="0"/>
      <w:divBdr>
        <w:top w:val="none" w:sz="0" w:space="0" w:color="auto"/>
        <w:left w:val="none" w:sz="0" w:space="0" w:color="auto"/>
        <w:bottom w:val="none" w:sz="0" w:space="0" w:color="auto"/>
        <w:right w:val="none" w:sz="0" w:space="0" w:color="auto"/>
      </w:divBdr>
    </w:div>
    <w:div w:id="1898203313">
      <w:bodyDiv w:val="1"/>
      <w:marLeft w:val="0"/>
      <w:marRight w:val="0"/>
      <w:marTop w:val="0"/>
      <w:marBottom w:val="0"/>
      <w:divBdr>
        <w:top w:val="none" w:sz="0" w:space="0" w:color="auto"/>
        <w:left w:val="none" w:sz="0" w:space="0" w:color="auto"/>
        <w:bottom w:val="none" w:sz="0" w:space="0" w:color="auto"/>
        <w:right w:val="none" w:sz="0" w:space="0" w:color="auto"/>
      </w:divBdr>
    </w:div>
    <w:div w:id="1969167462">
      <w:bodyDiv w:val="1"/>
      <w:marLeft w:val="0"/>
      <w:marRight w:val="0"/>
      <w:marTop w:val="0"/>
      <w:marBottom w:val="0"/>
      <w:divBdr>
        <w:top w:val="none" w:sz="0" w:space="0" w:color="auto"/>
        <w:left w:val="none" w:sz="0" w:space="0" w:color="auto"/>
        <w:bottom w:val="none" w:sz="0" w:space="0" w:color="auto"/>
        <w:right w:val="none" w:sz="0" w:space="0" w:color="auto"/>
      </w:divBdr>
    </w:div>
    <w:div w:id="1995181249">
      <w:bodyDiv w:val="1"/>
      <w:marLeft w:val="0"/>
      <w:marRight w:val="0"/>
      <w:marTop w:val="0"/>
      <w:marBottom w:val="0"/>
      <w:divBdr>
        <w:top w:val="none" w:sz="0" w:space="0" w:color="auto"/>
        <w:left w:val="none" w:sz="0" w:space="0" w:color="auto"/>
        <w:bottom w:val="none" w:sz="0" w:space="0" w:color="auto"/>
        <w:right w:val="none" w:sz="0" w:space="0" w:color="auto"/>
      </w:divBdr>
    </w:div>
    <w:div w:id="2118479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cor.org/wp-content/uploads/2023/11/Memo-to-ANCOR-on-Cost-Impact-of-Proposed-DOL-Overtime-Rule.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7" ma:contentTypeDescription="Create a new document." ma:contentTypeScope="" ma:versionID="11f026b4ca515fc4cc96b28aa5c36043">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37bcca891b1b6a9ddedf34de227b600b"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Props1.xml><?xml version="1.0" encoding="utf-8"?>
<ds:datastoreItem xmlns:ds="http://schemas.openxmlformats.org/officeDocument/2006/customXml" ds:itemID="{80EFE3E5-1096-415C-B502-745831859206}">
  <ds:schemaRefs>
    <ds:schemaRef ds:uri="http://schemas.microsoft.com/sharepoint/v3/contenttype/forms"/>
  </ds:schemaRefs>
</ds:datastoreItem>
</file>

<file path=customXml/itemProps2.xml><?xml version="1.0" encoding="utf-8"?>
<ds:datastoreItem xmlns:ds="http://schemas.openxmlformats.org/officeDocument/2006/customXml" ds:itemID="{050D8133-0632-409D-9D09-858A39D1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E7F06-B3F8-41C2-84A1-0DF517E3C867}">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2243</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Floyd</cp:lastModifiedBy>
  <cp:revision>3</cp:revision>
  <cp:lastPrinted>2018-01-18T16:42:00Z</cp:lastPrinted>
  <dcterms:created xsi:type="dcterms:W3CDTF">2024-01-22T23:42:00Z</dcterms:created>
  <dcterms:modified xsi:type="dcterms:W3CDTF">2024-01-23T15:58:00Z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Order">
    <vt:r8>20500</vt:r8>
  </property>
  <property fmtid="{D5CDD505-2E9C-101B-9397-08002B2CF9AE}" pid="4" name="MediaServiceImageTags">
    <vt:lpwstr/>
  </property>
</Properties>
</file>