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D5DCA" w14:textId="5FA9E9C1" w:rsidR="00691DE4" w:rsidRDefault="00022CCB" w:rsidP="00E42CAA">
      <w:pPr>
        <w:spacing w:after="180" w:line="276" w:lineRule="auto"/>
        <w:ind w:left="270"/>
        <w:rPr>
          <w:rFonts w:ascii="Arial" w:hAnsi="Arial" w:cs="Arial"/>
          <w:b/>
          <w:bCs/>
          <w:color w:val="00BCF2"/>
          <w:sz w:val="32"/>
        </w:rPr>
      </w:pPr>
      <w:r w:rsidRPr="000F42F1">
        <w:rPr>
          <w:rFonts w:ascii="Arial" w:hAnsi="Arial" w:cs="Arial"/>
          <w:b/>
          <w:bCs/>
          <w:noProof/>
          <w:color w:val="00BCF2"/>
          <w:sz w:val="32"/>
        </w:rPr>
        <w:drawing>
          <wp:anchor distT="0" distB="0" distL="114300" distR="114300" simplePos="0" relativeHeight="251671552" behindDoc="0" locked="0" layoutInCell="1" allowOverlap="1" wp14:anchorId="7D2CCA9A" wp14:editId="11AA6731">
            <wp:simplePos x="0" y="0"/>
            <wp:positionH relativeFrom="margin">
              <wp:align>left</wp:align>
            </wp:positionH>
            <wp:positionV relativeFrom="paragraph">
              <wp:posOffset>-255270</wp:posOffset>
            </wp:positionV>
            <wp:extent cx="1294130" cy="60833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co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4130" cy="608330"/>
                    </a:xfrm>
                    <a:prstGeom prst="rect">
                      <a:avLst/>
                    </a:prstGeom>
                  </pic:spPr>
                </pic:pic>
              </a:graphicData>
            </a:graphic>
            <wp14:sizeRelH relativeFrom="page">
              <wp14:pctWidth>0</wp14:pctWidth>
            </wp14:sizeRelH>
            <wp14:sizeRelV relativeFrom="page">
              <wp14:pctHeight>0</wp14:pctHeight>
            </wp14:sizeRelV>
          </wp:anchor>
        </w:drawing>
      </w:r>
      <w:r w:rsidR="00F91CB3" w:rsidRPr="000F42F1">
        <w:rPr>
          <w:rFonts w:ascii="Arial" w:hAnsi="Arial" w:cs="Arial"/>
          <w:b/>
          <w:bCs/>
          <w:noProof/>
          <w:color w:val="00BCF2"/>
          <w:sz w:val="32"/>
        </w:rPr>
        <mc:AlternateContent>
          <mc:Choice Requires="wps">
            <w:drawing>
              <wp:anchor distT="0" distB="0" distL="114300" distR="114300" simplePos="0" relativeHeight="251670528" behindDoc="0" locked="0" layoutInCell="1" allowOverlap="1" wp14:anchorId="09292300" wp14:editId="14A0BAEE">
                <wp:simplePos x="0" y="0"/>
                <wp:positionH relativeFrom="page">
                  <wp:align>right</wp:align>
                </wp:positionH>
                <wp:positionV relativeFrom="paragraph">
                  <wp:posOffset>-462642</wp:posOffset>
                </wp:positionV>
                <wp:extent cx="7769225" cy="2008414"/>
                <wp:effectExtent l="0" t="0" r="3175" b="0"/>
                <wp:wrapNone/>
                <wp:docPr id="1" name="Rectangle 1"/>
                <wp:cNvGraphicFramePr/>
                <a:graphic xmlns:a="http://schemas.openxmlformats.org/drawingml/2006/main">
                  <a:graphicData uri="http://schemas.microsoft.com/office/word/2010/wordprocessingShape">
                    <wps:wsp>
                      <wps:cNvSpPr/>
                      <wps:spPr>
                        <a:xfrm>
                          <a:off x="0" y="0"/>
                          <a:ext cx="7769225" cy="2008414"/>
                        </a:xfrm>
                        <a:prstGeom prst="rect">
                          <a:avLst/>
                        </a:prstGeom>
                        <a:solidFill>
                          <a:srgbClr val="2434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D76B8" id="Rectangle 1" o:spid="_x0000_s1026" style="position:absolute;margin-left:560.55pt;margin-top:-36.45pt;width:611.75pt;height:158.15pt;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" fillcolor="#243462" stroked="f" strokeweight="1pt">
                <w10:wrap anchorx="page"/>
              </v:rect>
            </w:pict>
          </mc:Fallback>
        </mc:AlternateContent>
      </w:r>
    </w:p>
    <w:p w14:paraId="2B33C0F6" w14:textId="68D37548" w:rsidR="00691DE4" w:rsidRDefault="007C541A" w:rsidP="000F42F1">
      <w:pPr>
        <w:spacing w:after="180" w:line="276" w:lineRule="auto"/>
        <w:rPr>
          <w:rFonts w:ascii="Arial" w:hAnsi="Arial" w:cs="Arial"/>
          <w:b/>
          <w:bCs/>
          <w:color w:val="00BCF2"/>
          <w:sz w:val="32"/>
        </w:rPr>
      </w:pPr>
      <w:r w:rsidRPr="000F42F1">
        <w:rPr>
          <w:rFonts w:ascii="Arial" w:hAnsi="Arial" w:cs="Arial"/>
          <w:b/>
          <w:bCs/>
          <w:noProof/>
          <w:color w:val="00BCF2"/>
          <w:sz w:val="32"/>
        </w:rPr>
        <mc:AlternateContent>
          <mc:Choice Requires="wps">
            <w:drawing>
              <wp:anchor distT="0" distB="0" distL="114300" distR="114300" simplePos="0" relativeHeight="251672576" behindDoc="0" locked="0" layoutInCell="1" allowOverlap="1" wp14:anchorId="622D3912" wp14:editId="5F9097A7">
                <wp:simplePos x="0" y="0"/>
                <wp:positionH relativeFrom="margin">
                  <wp:align>left</wp:align>
                </wp:positionH>
                <wp:positionV relativeFrom="paragraph">
                  <wp:posOffset>249555</wp:posOffset>
                </wp:positionV>
                <wp:extent cx="7141845" cy="404495"/>
                <wp:effectExtent l="0" t="0" r="1905" b="0"/>
                <wp:wrapNone/>
                <wp:docPr id="4" name="Text Box 4"/>
                <wp:cNvGraphicFramePr/>
                <a:graphic xmlns:a="http://schemas.openxmlformats.org/drawingml/2006/main">
                  <a:graphicData uri="http://schemas.microsoft.com/office/word/2010/wordprocessingShape">
                    <wps:wsp>
                      <wps:cNvSpPr txBox="1"/>
                      <wps:spPr>
                        <a:xfrm>
                          <a:off x="0" y="0"/>
                          <a:ext cx="7141845" cy="4044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0CD1D" w14:textId="7D63CD97" w:rsidR="00691DE4" w:rsidRPr="006E2F52" w:rsidRDefault="006E2F52" w:rsidP="00691DE4">
                            <w:pPr>
                              <w:spacing w:after="240"/>
                              <w:rPr>
                                <w:rFonts w:ascii="Helvetica" w:hAnsi="Helvetica"/>
                                <w:b/>
                                <w:bCs/>
                                <w:color w:val="FFFFFF" w:themeColor="background1"/>
                                <w:sz w:val="40"/>
                                <w:szCs w:val="36"/>
                              </w:rPr>
                            </w:pPr>
                            <w:r w:rsidRPr="006E2F52">
                              <w:rPr>
                                <w:rFonts w:ascii="Helvetica" w:hAnsi="Helvetica"/>
                                <w:b/>
                                <w:bCs/>
                                <w:color w:val="F58220"/>
                                <w:sz w:val="36"/>
                                <w:szCs w:val="36"/>
                              </w:rPr>
                              <w:t xml:space="preserve">Perspective from </w:t>
                            </w:r>
                            <w:r w:rsidR="00814B3B">
                              <w:rPr>
                                <w:rFonts w:ascii="Helvetica" w:hAnsi="Helvetica"/>
                                <w:b/>
                                <w:bCs/>
                                <w:color w:val="F58220"/>
                                <w:sz w:val="36"/>
                                <w:szCs w:val="36"/>
                              </w:rPr>
                              <w:t>a Provider Organization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D3912" id="_x0000_t202" coordsize="21600,21600" o:spt="202" path="m,l,21600r21600,l21600,xe">
                <v:stroke joinstyle="miter"/>
                <v:path gradientshapeok="t" o:connecttype="rect"/>
              </v:shapetype>
              <v:shape id="Text Box 4" o:spid="_x0000_s1026" type="#_x0000_t202" style="position:absolute;margin-left:0;margin-top:19.65pt;width:562.35pt;height:31.8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" filled="f" stroked="f">
                <v:textbox inset="0,,0">
                  <w:txbxContent>
                    <w:p w14:paraId="72B0CD1D" w14:textId="7D63CD97" w:rsidR="00691DE4" w:rsidRPr="006E2F52" w:rsidRDefault="006E2F52" w:rsidP="00691DE4">
                      <w:pPr>
                        <w:spacing w:after="240"/>
                        <w:rPr>
                          <w:rFonts w:ascii="Helvetica" w:hAnsi="Helvetica"/>
                          <w:b/>
                          <w:bCs/>
                          <w:color w:val="FFFFFF" w:themeColor="background1"/>
                          <w:sz w:val="40"/>
                          <w:szCs w:val="36"/>
                        </w:rPr>
                      </w:pPr>
                      <w:r w:rsidRPr="006E2F52">
                        <w:rPr>
                          <w:rFonts w:ascii="Helvetica" w:hAnsi="Helvetica"/>
                          <w:b/>
                          <w:bCs/>
                          <w:color w:val="F58220"/>
                          <w:sz w:val="36"/>
                          <w:szCs w:val="36"/>
                        </w:rPr>
                        <w:t xml:space="preserve">Perspective from </w:t>
                      </w:r>
                      <w:r w:rsidR="00814B3B">
                        <w:rPr>
                          <w:rFonts w:ascii="Helvetica" w:hAnsi="Helvetica"/>
                          <w:b/>
                          <w:bCs/>
                          <w:color w:val="F58220"/>
                          <w:sz w:val="36"/>
                          <w:szCs w:val="36"/>
                        </w:rPr>
                        <w:t>a Provider Organization</w:t>
                      </w:r>
                    </w:p>
                  </w:txbxContent>
                </v:textbox>
                <w10:wrap anchorx="margin"/>
              </v:shape>
            </w:pict>
          </mc:Fallback>
        </mc:AlternateContent>
      </w:r>
    </w:p>
    <w:p w14:paraId="7B7E6824" w14:textId="41C8082C" w:rsidR="00691DE4" w:rsidRDefault="00691DE4" w:rsidP="000F42F1">
      <w:pPr>
        <w:spacing w:after="180" w:line="276" w:lineRule="auto"/>
        <w:rPr>
          <w:rFonts w:ascii="Arial" w:hAnsi="Arial" w:cs="Arial"/>
          <w:b/>
          <w:bCs/>
          <w:color w:val="00BCF2"/>
          <w:sz w:val="32"/>
        </w:rPr>
      </w:pPr>
    </w:p>
    <w:p w14:paraId="042E7CDB" w14:textId="77777777" w:rsidR="00A25607" w:rsidRDefault="00A25607" w:rsidP="00A25607">
      <w:pPr>
        <w:spacing w:line="276" w:lineRule="auto"/>
        <w:rPr>
          <w:rFonts w:ascii="Arial" w:hAnsi="Arial" w:cs="Arial"/>
          <w:b/>
          <w:bCs/>
          <w:color w:val="00BCF2"/>
          <w:sz w:val="32"/>
        </w:rPr>
      </w:pPr>
    </w:p>
    <w:p w14:paraId="20640E07" w14:textId="77777777" w:rsidR="00792BAB" w:rsidRDefault="00792BAB" w:rsidP="000F42F1">
      <w:pPr>
        <w:spacing w:after="180" w:line="276" w:lineRule="auto"/>
        <w:rPr>
          <w:rFonts w:ascii="Arial" w:hAnsi="Arial" w:cs="Arial"/>
          <w:b/>
          <w:bCs/>
          <w:color w:val="00BCF2"/>
          <w:sz w:val="32"/>
        </w:rPr>
      </w:pPr>
    </w:p>
    <w:p w14:paraId="595543C9" w14:textId="32C5AC1D" w:rsidR="00814B3B" w:rsidRPr="00814B3B" w:rsidRDefault="00814B3B" w:rsidP="00814B3B">
      <w:pPr>
        <w:pStyle w:val="ANCORBodyCopy"/>
        <w:rPr>
          <w:sz w:val="24"/>
          <w:szCs w:val="28"/>
          <w:highlight w:val="yellow"/>
        </w:rPr>
      </w:pPr>
      <w:r w:rsidRPr="00814B3B">
        <w:rPr>
          <w:sz w:val="24"/>
          <w:szCs w:val="28"/>
          <w:highlight w:val="yellow"/>
        </w:rPr>
        <w:t>Word count: 768</w:t>
      </w:r>
    </w:p>
    <w:p w14:paraId="712D181F" w14:textId="64689951" w:rsidR="00814B3B" w:rsidRPr="00814B3B" w:rsidRDefault="00814B3B" w:rsidP="00814B3B">
      <w:pPr>
        <w:pStyle w:val="ANCORBodyCopy"/>
        <w:rPr>
          <w:sz w:val="24"/>
          <w:szCs w:val="28"/>
        </w:rPr>
      </w:pPr>
      <w:r w:rsidRPr="00814B3B">
        <w:rPr>
          <w:sz w:val="24"/>
          <w:szCs w:val="28"/>
          <w:highlight w:val="yellow"/>
        </w:rPr>
        <w:t>[open with story about someone with I/DD you support]</w:t>
      </w:r>
    </w:p>
    <w:p w14:paraId="1C650428" w14:textId="2ECF9A80" w:rsidR="00814B3B" w:rsidRPr="00814B3B" w:rsidRDefault="00814B3B" w:rsidP="00814B3B">
      <w:pPr>
        <w:pStyle w:val="ANCORBodyCopy"/>
        <w:rPr>
          <w:sz w:val="24"/>
          <w:szCs w:val="28"/>
          <w:highlight w:val="white"/>
        </w:rPr>
      </w:pPr>
      <w:r w:rsidRPr="00814B3B">
        <w:rPr>
          <w:sz w:val="24"/>
          <w:szCs w:val="28"/>
          <w:highlight w:val="white"/>
        </w:rPr>
        <w:t xml:space="preserve">At </w:t>
      </w:r>
      <w:r w:rsidRPr="00814B3B">
        <w:rPr>
          <w:sz w:val="24"/>
          <w:szCs w:val="28"/>
          <w:highlight w:val="yellow"/>
        </w:rPr>
        <w:t>[organization]</w:t>
      </w:r>
      <w:r w:rsidRPr="00814B3B">
        <w:rPr>
          <w:sz w:val="24"/>
          <w:szCs w:val="28"/>
          <w:highlight w:val="white"/>
        </w:rPr>
        <w:t xml:space="preserve">, it is our job to support people with I/DD, like </w:t>
      </w:r>
      <w:r w:rsidRPr="00814B3B">
        <w:rPr>
          <w:sz w:val="24"/>
          <w:szCs w:val="28"/>
          <w:highlight w:val="yellow"/>
        </w:rPr>
        <w:t>[example before]</w:t>
      </w:r>
      <w:r w:rsidRPr="00814B3B">
        <w:rPr>
          <w:sz w:val="24"/>
          <w:szCs w:val="28"/>
          <w:highlight w:val="white"/>
        </w:rPr>
        <w:t>. Our workforce supports people with I/DD through services such as helping people to manage their medications, making sure they maintain social connections, assisting with tasks like getting dressed or getting to appointments, and maintaining employment and volunteer opportunities. The needs of people with I/DD vary, but one thing is true across the board: the work of our employees greatly improves the quality of life of the people they support, and in many cases, having a personal provider is a medical necessity.</w:t>
      </w:r>
    </w:p>
    <w:p w14:paraId="121D9130" w14:textId="1F54732C" w:rsidR="00814B3B" w:rsidRPr="00814B3B" w:rsidRDefault="00814B3B" w:rsidP="00814B3B">
      <w:pPr>
        <w:pStyle w:val="ANCORBodyCopy"/>
        <w:rPr>
          <w:sz w:val="24"/>
          <w:szCs w:val="28"/>
        </w:rPr>
      </w:pPr>
      <w:r w:rsidRPr="00814B3B">
        <w:rPr>
          <w:sz w:val="24"/>
          <w:szCs w:val="28"/>
        </w:rPr>
        <w:t xml:space="preserve">The work our staff carries out each day can be physically and emotionally demanding, and it’s work that continues around the </w:t>
      </w:r>
      <w:proofErr w:type="gramStart"/>
      <w:r w:rsidRPr="00814B3B">
        <w:rPr>
          <w:sz w:val="24"/>
          <w:szCs w:val="28"/>
        </w:rPr>
        <w:t>clock,  regardless</w:t>
      </w:r>
      <w:proofErr w:type="gramEnd"/>
      <w:r w:rsidRPr="00814B3B">
        <w:rPr>
          <w:sz w:val="24"/>
          <w:szCs w:val="28"/>
        </w:rPr>
        <w:t xml:space="preserve"> of whether there’s a holiday or a pandemic. Our direct support professionals, frontline supervisors and program leaders do work that is essential 24/7/365, and it continues precisely because of their commitment to the people they support.</w:t>
      </w:r>
    </w:p>
    <w:p w14:paraId="214EF224" w14:textId="05D3244C" w:rsidR="00814B3B" w:rsidRPr="00814B3B" w:rsidRDefault="00814B3B" w:rsidP="00814B3B">
      <w:pPr>
        <w:pStyle w:val="ANCORBodyCopy"/>
        <w:rPr>
          <w:sz w:val="24"/>
          <w:szCs w:val="28"/>
        </w:rPr>
      </w:pPr>
      <w:r w:rsidRPr="00814B3B">
        <w:rPr>
          <w:sz w:val="24"/>
          <w:szCs w:val="28"/>
        </w:rPr>
        <w:t>But unfortunately, our employees are grossly underpaid for their services. I should know, as I’m the person who signs the checks.</w:t>
      </w:r>
    </w:p>
    <w:p w14:paraId="1E15F152" w14:textId="10242BC3" w:rsidR="00814B3B" w:rsidRPr="00814B3B" w:rsidRDefault="00814B3B" w:rsidP="00814B3B">
      <w:pPr>
        <w:pStyle w:val="ANCORBodyCopy"/>
        <w:rPr>
          <w:sz w:val="24"/>
          <w:szCs w:val="28"/>
        </w:rPr>
      </w:pPr>
      <w:r w:rsidRPr="00814B3B">
        <w:rPr>
          <w:sz w:val="24"/>
          <w:szCs w:val="28"/>
        </w:rPr>
        <w:t xml:space="preserve">As the </w:t>
      </w:r>
      <w:r w:rsidRPr="00814B3B">
        <w:rPr>
          <w:sz w:val="24"/>
          <w:szCs w:val="28"/>
          <w:highlight w:val="yellow"/>
        </w:rPr>
        <w:t>[job title]</w:t>
      </w:r>
      <w:r w:rsidRPr="00814B3B">
        <w:rPr>
          <w:sz w:val="24"/>
          <w:szCs w:val="28"/>
        </w:rPr>
        <w:t xml:space="preserve">, I would love to offer higher wages to my </w:t>
      </w:r>
      <w:proofErr w:type="gramStart"/>
      <w:r w:rsidRPr="00814B3B">
        <w:rPr>
          <w:sz w:val="24"/>
          <w:szCs w:val="28"/>
        </w:rPr>
        <w:t>workers, and</w:t>
      </w:r>
      <w:proofErr w:type="gramEnd"/>
      <w:r w:rsidRPr="00814B3B">
        <w:rPr>
          <w:sz w:val="24"/>
          <w:szCs w:val="28"/>
        </w:rPr>
        <w:t xml:space="preserve"> would do so immediately if the funds were available. But my hands are tied, as wages for our staff are determined by Medicaid reimbursement rates. Those rates are low, and especially here in [</w:t>
      </w:r>
      <w:r w:rsidRPr="00814B3B">
        <w:rPr>
          <w:sz w:val="24"/>
          <w:szCs w:val="28"/>
          <w:highlight w:val="yellow"/>
        </w:rPr>
        <w:t>state</w:t>
      </w:r>
      <w:r w:rsidRPr="00814B3B">
        <w:rPr>
          <w:sz w:val="24"/>
          <w:szCs w:val="28"/>
        </w:rPr>
        <w:t xml:space="preserve">], where the average starting wage is only </w:t>
      </w:r>
      <w:r w:rsidRPr="00814B3B">
        <w:rPr>
          <w:sz w:val="24"/>
          <w:szCs w:val="28"/>
          <w:highlight w:val="yellow"/>
        </w:rPr>
        <w:t>$TK</w:t>
      </w:r>
      <w:r w:rsidRPr="00814B3B">
        <w:rPr>
          <w:sz w:val="24"/>
          <w:szCs w:val="28"/>
        </w:rPr>
        <w:t xml:space="preserve"> per hour. When those workers move into salaried positions, those salaries can be even lower than what they earned on an hourly basis. As you can imagine, it is difficult to recruit and retain workers on these wages, so care is being compromised by a mounting staffing crisis – and it’s all about to get worse.</w:t>
      </w:r>
    </w:p>
    <w:p w14:paraId="4C0DCB49" w14:textId="1629B202" w:rsidR="00814B3B" w:rsidRPr="00814B3B" w:rsidRDefault="00814B3B" w:rsidP="00814B3B">
      <w:pPr>
        <w:pStyle w:val="ANCORBodyCopy"/>
        <w:rPr>
          <w:sz w:val="24"/>
          <w:szCs w:val="28"/>
        </w:rPr>
      </w:pPr>
      <w:r w:rsidRPr="00814B3B">
        <w:rPr>
          <w:sz w:val="24"/>
          <w:szCs w:val="28"/>
        </w:rPr>
        <w:t xml:space="preserve">The Department of Labor recently </w:t>
      </w:r>
      <w:hyperlink r:id="rId11">
        <w:r w:rsidRPr="00814B3B">
          <w:rPr>
            <w:sz w:val="24"/>
            <w:szCs w:val="28"/>
          </w:rPr>
          <w:t>proposed a rule update</w:t>
        </w:r>
      </w:hyperlink>
      <w:r w:rsidRPr="00814B3B">
        <w:rPr>
          <w:sz w:val="24"/>
          <w:szCs w:val="28"/>
        </w:rPr>
        <w:t xml:space="preserve"> that would raise the minimum salary threshold for employees eligible for overtime pay from $35,568 a year to approximately $55,000 annually, as well as automatically update this threshold every three years</w:t>
      </w:r>
      <w:r>
        <w:rPr>
          <w:sz w:val="24"/>
          <w:szCs w:val="28"/>
        </w:rPr>
        <w:t>.</w:t>
      </w:r>
    </w:p>
    <w:p w14:paraId="483C8F0E" w14:textId="77777777" w:rsidR="00814B3B" w:rsidRPr="00814B3B" w:rsidRDefault="00814B3B" w:rsidP="00814B3B">
      <w:pPr>
        <w:pStyle w:val="ANCORBodyCopy"/>
        <w:rPr>
          <w:sz w:val="24"/>
          <w:szCs w:val="28"/>
        </w:rPr>
      </w:pPr>
      <w:r w:rsidRPr="00814B3B">
        <w:rPr>
          <w:sz w:val="24"/>
          <w:szCs w:val="28"/>
        </w:rPr>
        <w:t xml:space="preserve">If this rule moves forward as is, community providers will have to make drastic and devastating changes to our programs that will end up hurting the very workers this rule is meant to help. Adding an unfunded mandate of increasing the salary threshold for overtime exemption has the potential to collapse critical I/DD services that are already on the brink of disaster. </w:t>
      </w:r>
    </w:p>
    <w:p w14:paraId="4350C1CC" w14:textId="41E437C1" w:rsidR="00814B3B" w:rsidRPr="00814B3B" w:rsidRDefault="00814B3B" w:rsidP="00814B3B">
      <w:pPr>
        <w:pStyle w:val="ANCORBodyCopy"/>
        <w:rPr>
          <w:sz w:val="24"/>
          <w:szCs w:val="28"/>
        </w:rPr>
      </w:pPr>
      <w:hyperlink r:id="rId12">
        <w:r w:rsidRPr="00814B3B">
          <w:rPr>
            <w:color w:val="1155CC"/>
            <w:sz w:val="24"/>
            <w:szCs w:val="28"/>
            <w:u w:val="single"/>
          </w:rPr>
          <w:t>ANCOR</w:t>
        </w:r>
      </w:hyperlink>
      <w:r w:rsidRPr="00814B3B">
        <w:rPr>
          <w:sz w:val="24"/>
          <w:szCs w:val="28"/>
        </w:rPr>
        <w:t xml:space="preserve">, a community of providers for people with disabilities, recently surveyed more than 700 disability providers across 45 </w:t>
      </w:r>
      <w:proofErr w:type="gramStart"/>
      <w:r w:rsidRPr="00814B3B">
        <w:rPr>
          <w:sz w:val="24"/>
          <w:szCs w:val="28"/>
        </w:rPr>
        <w:t>states, and</w:t>
      </w:r>
      <w:proofErr w:type="gramEnd"/>
      <w:r w:rsidRPr="00814B3B">
        <w:rPr>
          <w:sz w:val="24"/>
          <w:szCs w:val="28"/>
        </w:rPr>
        <w:t xml:space="preserve"> found that the average estimated additional cost for compliance at providers’ current rates of employment could reach $2 million. That is simply </w:t>
      </w:r>
      <w:r w:rsidRPr="00814B3B">
        <w:rPr>
          <w:sz w:val="24"/>
          <w:szCs w:val="28"/>
        </w:rPr>
        <w:lastRenderedPageBreak/>
        <w:t xml:space="preserve">untenable for most of us, so we will be forced to cut jobs and shutter services, leading our DSPs into </w:t>
      </w:r>
      <w:proofErr w:type="gramStart"/>
      <w:r w:rsidRPr="00814B3B">
        <w:rPr>
          <w:sz w:val="24"/>
          <w:szCs w:val="28"/>
        </w:rPr>
        <w:t>unemployment</w:t>
      </w:r>
      <w:proofErr w:type="gramEnd"/>
      <w:r w:rsidRPr="00814B3B">
        <w:rPr>
          <w:sz w:val="24"/>
          <w:szCs w:val="28"/>
        </w:rPr>
        <w:t xml:space="preserve"> and increasing the risk of institutionalization for the people with I/DD who we serve.</w:t>
      </w:r>
    </w:p>
    <w:p w14:paraId="664466D9" w14:textId="77777777" w:rsidR="00814B3B" w:rsidRPr="00814B3B" w:rsidRDefault="00814B3B" w:rsidP="00814B3B">
      <w:pPr>
        <w:pStyle w:val="ANCORBodyCopy"/>
        <w:rPr>
          <w:sz w:val="24"/>
          <w:szCs w:val="28"/>
          <w:highlight w:val="yellow"/>
        </w:rPr>
      </w:pPr>
      <w:r w:rsidRPr="00814B3B">
        <w:rPr>
          <w:sz w:val="24"/>
          <w:szCs w:val="28"/>
        </w:rPr>
        <w:t xml:space="preserve">According to the providers surveyed, 61% said they would have to convert salaried employees to hourly workers if the rule were to be enacted, nearly half said they would restrict the amount of overtime permitted, and one-third said they would reduce their number of full-time salaried employees. </w:t>
      </w:r>
      <w:r w:rsidRPr="00814B3B">
        <w:rPr>
          <w:sz w:val="24"/>
          <w:szCs w:val="28"/>
          <w:highlight w:val="yellow"/>
        </w:rPr>
        <w:t>[can add a specific anecdote about what this provider would have to do]</w:t>
      </w:r>
    </w:p>
    <w:p w14:paraId="204C3DF9" w14:textId="77777777" w:rsidR="00814B3B" w:rsidRPr="00814B3B" w:rsidRDefault="00814B3B" w:rsidP="00814B3B">
      <w:pPr>
        <w:pStyle w:val="ANCORBodyCopy"/>
        <w:rPr>
          <w:sz w:val="24"/>
          <w:szCs w:val="28"/>
        </w:rPr>
      </w:pPr>
      <w:r w:rsidRPr="00814B3B">
        <w:rPr>
          <w:sz w:val="24"/>
          <w:szCs w:val="28"/>
        </w:rPr>
        <w:t>While this rule will certainly harm the employees who lose their jobs or are denied overtime as a result, people with I/DD who rely on these services to live will be hurt the most. Even now it is nearly impossible to hire DSPs at the current rates. To further reduce the number of full-time staff, as this rule could, would devastate care for people with disabilities.</w:t>
      </w:r>
    </w:p>
    <w:p w14:paraId="7270BABA" w14:textId="5AF9F2CB" w:rsidR="00814B3B" w:rsidRPr="00814B3B" w:rsidRDefault="00814B3B" w:rsidP="00814B3B">
      <w:pPr>
        <w:pStyle w:val="ANCORBodyCopy"/>
        <w:rPr>
          <w:sz w:val="24"/>
          <w:szCs w:val="28"/>
        </w:rPr>
      </w:pPr>
      <w:r w:rsidRPr="00814B3B">
        <w:rPr>
          <w:sz w:val="24"/>
          <w:szCs w:val="28"/>
        </w:rPr>
        <w:t xml:space="preserve">Having worked in the field for </w:t>
      </w:r>
      <w:proofErr w:type="gramStart"/>
      <w:r w:rsidRPr="00814B3B">
        <w:rPr>
          <w:sz w:val="24"/>
          <w:szCs w:val="28"/>
          <w:highlight w:val="yellow"/>
        </w:rPr>
        <w:t>TKTK</w:t>
      </w:r>
      <w:proofErr w:type="gramEnd"/>
      <w:r w:rsidRPr="00814B3B">
        <w:rPr>
          <w:sz w:val="24"/>
          <w:szCs w:val="28"/>
        </w:rPr>
        <w:t xml:space="preserve"> years, this breaks my heart. Anyone who has a loved one with I/DD will tell you that direct support is the preferred way to help someone living with a disability. For decades, being warehoused in a large, state-run institution was the only option for people with disabilities. Today, people with I/DD and their families have options regarding the right place to live. These choices enable personalized care, which empowers people </w:t>
      </w:r>
      <w:proofErr w:type="gramStart"/>
      <w:r w:rsidRPr="00814B3B">
        <w:rPr>
          <w:sz w:val="24"/>
          <w:szCs w:val="28"/>
        </w:rPr>
        <w:t>to</w:t>
      </w:r>
      <w:proofErr w:type="gramEnd"/>
      <w:r w:rsidRPr="00814B3B">
        <w:rPr>
          <w:sz w:val="24"/>
          <w:szCs w:val="28"/>
        </w:rPr>
        <w:t xml:space="preserve"> full lives and enjoy greater independence. But those choices are threatened if home- and community-based options see further deterioration in their workforces.</w:t>
      </w:r>
    </w:p>
    <w:p w14:paraId="6195E5D5" w14:textId="6C04BDBA" w:rsidR="00814B3B" w:rsidRPr="00814B3B" w:rsidRDefault="00814B3B" w:rsidP="00814B3B">
      <w:pPr>
        <w:pStyle w:val="ANCORBodyCopy"/>
        <w:rPr>
          <w:sz w:val="24"/>
          <w:szCs w:val="28"/>
        </w:rPr>
      </w:pPr>
      <w:r w:rsidRPr="00814B3B">
        <w:rPr>
          <w:sz w:val="24"/>
          <w:szCs w:val="28"/>
        </w:rPr>
        <w:t>In principle, this proposed overtime rule change is welcome as it would increase overtime pay for essential workers who unequivocally deserve it. But in practice, that’s not what would happen. In my industry, it would decrease overtime allowances and ultimately cost people their jobs.</w:t>
      </w:r>
    </w:p>
    <w:p w14:paraId="72810EFE" w14:textId="3BEA7FE9" w:rsidR="000962C7" w:rsidRPr="00814B3B" w:rsidRDefault="00814B3B" w:rsidP="00814B3B">
      <w:pPr>
        <w:pStyle w:val="ANCORBodyCopy"/>
        <w:rPr>
          <w:rStyle w:val="s1"/>
          <w:spacing w:val="0"/>
          <w:sz w:val="28"/>
          <w:szCs w:val="28"/>
        </w:rPr>
      </w:pPr>
      <w:r w:rsidRPr="00814B3B">
        <w:rPr>
          <w:sz w:val="24"/>
          <w:szCs w:val="28"/>
        </w:rPr>
        <w:t>There is a way to do it right, but it hinges on additional funding. Providers like ours and other members of ANCOR estimated that they could continue operating without any major structural changes if the threshold was only raised to a wage of between $40-42K per year. We are calling on the Department of Labor to slow their approach to the increased overtime rule. We need time to convince our federal and state officials to increase reimbursement rates so we can make room for this rule, pay DSPs what they deserve, and keep essential, lifesaving services for people with I/DD intact.</w:t>
      </w:r>
    </w:p>
    <w:sectPr w:rsidR="000962C7" w:rsidRPr="00814B3B" w:rsidSect="00E07366">
      <w:pgSz w:w="12240" w:h="15840"/>
      <w:pgMar w:top="720" w:right="720"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6643" w14:textId="77777777" w:rsidR="00E07366" w:rsidRDefault="00E07366" w:rsidP="00634224">
      <w:r>
        <w:separator/>
      </w:r>
    </w:p>
  </w:endnote>
  <w:endnote w:type="continuationSeparator" w:id="0">
    <w:p w14:paraId="5A3EBE71" w14:textId="77777777" w:rsidR="00E07366" w:rsidRDefault="00E07366" w:rsidP="0063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6D57" w14:textId="77777777" w:rsidR="00E07366" w:rsidRDefault="00E07366" w:rsidP="00634224">
      <w:r>
        <w:separator/>
      </w:r>
    </w:p>
  </w:footnote>
  <w:footnote w:type="continuationSeparator" w:id="0">
    <w:p w14:paraId="0633F450" w14:textId="77777777" w:rsidR="00E07366" w:rsidRDefault="00E07366" w:rsidP="00634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606"/>
    <w:multiLevelType w:val="multilevel"/>
    <w:tmpl w:val="50EE2C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E8477D4"/>
    <w:multiLevelType w:val="multilevel"/>
    <w:tmpl w:val="AD38D7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C3D4E36"/>
    <w:multiLevelType w:val="hybridMultilevel"/>
    <w:tmpl w:val="763E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507E0"/>
    <w:multiLevelType w:val="multilevel"/>
    <w:tmpl w:val="B17C53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381F4566"/>
    <w:multiLevelType w:val="hybridMultilevel"/>
    <w:tmpl w:val="50D200E0"/>
    <w:lvl w:ilvl="0" w:tplc="004EE8E0">
      <w:start w:val="1"/>
      <w:numFmt w:val="bullet"/>
      <w:lvlText w:val=""/>
      <w:lvlJc w:val="left"/>
      <w:pPr>
        <w:ind w:left="720" w:hanging="360"/>
      </w:pPr>
      <w:rPr>
        <w:rFonts w:ascii="Symbol" w:hAnsi="Symbol" w:hint="default"/>
        <w:color w:val="24346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F5796"/>
    <w:multiLevelType w:val="hybridMultilevel"/>
    <w:tmpl w:val="6F325F16"/>
    <w:lvl w:ilvl="0" w:tplc="61DCB6E8">
      <w:start w:val="1"/>
      <w:numFmt w:val="bullet"/>
      <w:pStyle w:val="ANCORBullet1"/>
      <w:lvlText w:val=""/>
      <w:lvlJc w:val="left"/>
      <w:pPr>
        <w:ind w:left="720" w:hanging="360"/>
      </w:pPr>
      <w:rPr>
        <w:rFonts w:ascii="Wingdings" w:hAnsi="Wingdings" w:hint="default"/>
      </w:rPr>
    </w:lvl>
    <w:lvl w:ilvl="1" w:tplc="4EB4C05E">
      <w:start w:val="1"/>
      <w:numFmt w:val="bullet"/>
      <w:pStyle w:val="ANCORBullet2"/>
      <w:lvlText w:val="-"/>
      <w:lvlJc w:val="left"/>
      <w:pPr>
        <w:ind w:left="1440" w:hanging="360"/>
      </w:pPr>
      <w:rPr>
        <w:rFonts w:ascii="Courier New" w:hAnsi="Courier New" w:hint="default"/>
        <w:color w:val="243462"/>
      </w:rPr>
    </w:lvl>
    <w:lvl w:ilvl="2" w:tplc="33FC9EEC">
      <w:start w:val="1"/>
      <w:numFmt w:val="bullet"/>
      <w:pStyle w:val="ANCORBullet3"/>
      <w:lvlText w:val=""/>
      <w:lvlJc w:val="left"/>
      <w:pPr>
        <w:ind w:left="2160" w:hanging="360"/>
      </w:pPr>
      <w:rPr>
        <w:rFonts w:ascii="Symbol" w:hAnsi="Symbol" w:hint="default"/>
        <w:color w:val="243462"/>
        <w:sz w:val="2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56E0D"/>
    <w:multiLevelType w:val="hybridMultilevel"/>
    <w:tmpl w:val="9634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42CDA"/>
    <w:multiLevelType w:val="hybridMultilevel"/>
    <w:tmpl w:val="C74C5EBE"/>
    <w:lvl w:ilvl="0" w:tplc="AAFE477A">
      <w:start w:val="1"/>
      <w:numFmt w:val="bullet"/>
      <w:lvlText w:val=""/>
      <w:lvlJc w:val="left"/>
      <w:pPr>
        <w:ind w:left="720" w:hanging="360"/>
      </w:pPr>
      <w:rPr>
        <w:rFonts w:ascii="Symbol" w:hAnsi="Symbol" w:hint="default"/>
        <w:color w:val="009106"/>
      </w:rPr>
    </w:lvl>
    <w:lvl w:ilvl="1" w:tplc="2B70F49C">
      <w:start w:val="1"/>
      <w:numFmt w:val="bullet"/>
      <w:lvlText w:val="-"/>
      <w:lvlJc w:val="left"/>
      <w:pPr>
        <w:ind w:left="1440" w:hanging="360"/>
      </w:pPr>
      <w:rPr>
        <w:rFonts w:ascii="Courier New" w:hAnsi="Courier New" w:hint="default"/>
        <w:color w:val="24346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C4B91"/>
    <w:multiLevelType w:val="hybridMultilevel"/>
    <w:tmpl w:val="75ACD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438B6"/>
    <w:multiLevelType w:val="multilevel"/>
    <w:tmpl w:val="9C9692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67A739BD"/>
    <w:multiLevelType w:val="hybridMultilevel"/>
    <w:tmpl w:val="961E7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F24D3"/>
    <w:multiLevelType w:val="hybridMultilevel"/>
    <w:tmpl w:val="D9B80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EE33A9"/>
    <w:multiLevelType w:val="hybridMultilevel"/>
    <w:tmpl w:val="0BF8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5527F7"/>
    <w:multiLevelType w:val="hybridMultilevel"/>
    <w:tmpl w:val="AD64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228335">
    <w:abstractNumId w:val="10"/>
  </w:num>
  <w:num w:numId="2" w16cid:durableId="563223690">
    <w:abstractNumId w:val="7"/>
  </w:num>
  <w:num w:numId="3" w16cid:durableId="86317581">
    <w:abstractNumId w:val="4"/>
  </w:num>
  <w:num w:numId="4" w16cid:durableId="1925991517">
    <w:abstractNumId w:val="5"/>
  </w:num>
  <w:num w:numId="5" w16cid:durableId="2031367963">
    <w:abstractNumId w:val="11"/>
  </w:num>
  <w:num w:numId="6" w16cid:durableId="577443675">
    <w:abstractNumId w:val="8"/>
  </w:num>
  <w:num w:numId="7" w16cid:durableId="736899767">
    <w:abstractNumId w:val="1"/>
  </w:num>
  <w:num w:numId="8" w16cid:durableId="23740333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1566536">
    <w:abstractNumId w:val="6"/>
  </w:num>
  <w:num w:numId="10" w16cid:durableId="223684836">
    <w:abstractNumId w:val="12"/>
  </w:num>
  <w:num w:numId="11" w16cid:durableId="2137554169">
    <w:abstractNumId w:val="2"/>
  </w:num>
  <w:num w:numId="12" w16cid:durableId="277956616">
    <w:abstractNumId w:val="9"/>
  </w:num>
  <w:num w:numId="13" w16cid:durableId="2074086614">
    <w:abstractNumId w:val="3"/>
  </w:num>
  <w:num w:numId="14" w16cid:durableId="8825230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24"/>
    <w:rsid w:val="00003682"/>
    <w:rsid w:val="00022CCB"/>
    <w:rsid w:val="0007582A"/>
    <w:rsid w:val="00080BF7"/>
    <w:rsid w:val="000962C7"/>
    <w:rsid w:val="000B6843"/>
    <w:rsid w:val="000D6E3E"/>
    <w:rsid w:val="000F3D8A"/>
    <w:rsid w:val="000F42F1"/>
    <w:rsid w:val="00110245"/>
    <w:rsid w:val="00111225"/>
    <w:rsid w:val="00146AFC"/>
    <w:rsid w:val="00173108"/>
    <w:rsid w:val="00197A47"/>
    <w:rsid w:val="001D7A63"/>
    <w:rsid w:val="00230781"/>
    <w:rsid w:val="00241F1C"/>
    <w:rsid w:val="002D7248"/>
    <w:rsid w:val="002E2DD9"/>
    <w:rsid w:val="003324E5"/>
    <w:rsid w:val="0034251E"/>
    <w:rsid w:val="003472A7"/>
    <w:rsid w:val="00370C62"/>
    <w:rsid w:val="003B48B4"/>
    <w:rsid w:val="003E70BA"/>
    <w:rsid w:val="00403FA6"/>
    <w:rsid w:val="0042121E"/>
    <w:rsid w:val="00421D38"/>
    <w:rsid w:val="00432834"/>
    <w:rsid w:val="00466BC7"/>
    <w:rsid w:val="0047228B"/>
    <w:rsid w:val="00475AC4"/>
    <w:rsid w:val="00480BC0"/>
    <w:rsid w:val="004B29B2"/>
    <w:rsid w:val="004B66A5"/>
    <w:rsid w:val="004D55B4"/>
    <w:rsid w:val="004F7896"/>
    <w:rsid w:val="00511DCD"/>
    <w:rsid w:val="00547C61"/>
    <w:rsid w:val="00585975"/>
    <w:rsid w:val="00593B22"/>
    <w:rsid w:val="005A7406"/>
    <w:rsid w:val="005C71C9"/>
    <w:rsid w:val="005E68DA"/>
    <w:rsid w:val="005F6AB3"/>
    <w:rsid w:val="00621E05"/>
    <w:rsid w:val="00634224"/>
    <w:rsid w:val="00644670"/>
    <w:rsid w:val="00681694"/>
    <w:rsid w:val="00686DAE"/>
    <w:rsid w:val="00691DE4"/>
    <w:rsid w:val="00695A01"/>
    <w:rsid w:val="006A5F06"/>
    <w:rsid w:val="006E2F52"/>
    <w:rsid w:val="006F1359"/>
    <w:rsid w:val="0070317B"/>
    <w:rsid w:val="007469A1"/>
    <w:rsid w:val="00764A60"/>
    <w:rsid w:val="00773D88"/>
    <w:rsid w:val="00773F53"/>
    <w:rsid w:val="00781352"/>
    <w:rsid w:val="00782D39"/>
    <w:rsid w:val="007927F3"/>
    <w:rsid w:val="00792BAB"/>
    <w:rsid w:val="007B7201"/>
    <w:rsid w:val="007C541A"/>
    <w:rsid w:val="007C768F"/>
    <w:rsid w:val="007C7BEC"/>
    <w:rsid w:val="007F609A"/>
    <w:rsid w:val="00814B3B"/>
    <w:rsid w:val="00832AEA"/>
    <w:rsid w:val="00841064"/>
    <w:rsid w:val="008544D6"/>
    <w:rsid w:val="00862223"/>
    <w:rsid w:val="00882AE3"/>
    <w:rsid w:val="008C2610"/>
    <w:rsid w:val="00912532"/>
    <w:rsid w:val="00916E8C"/>
    <w:rsid w:val="00936E28"/>
    <w:rsid w:val="00952E2F"/>
    <w:rsid w:val="0098513E"/>
    <w:rsid w:val="009A494B"/>
    <w:rsid w:val="009B7C03"/>
    <w:rsid w:val="009C7C61"/>
    <w:rsid w:val="00A25607"/>
    <w:rsid w:val="00A33D06"/>
    <w:rsid w:val="00AD1FFE"/>
    <w:rsid w:val="00AD74EA"/>
    <w:rsid w:val="00B206E4"/>
    <w:rsid w:val="00B35F5B"/>
    <w:rsid w:val="00B74C79"/>
    <w:rsid w:val="00B82483"/>
    <w:rsid w:val="00BA3B99"/>
    <w:rsid w:val="00BA4FFF"/>
    <w:rsid w:val="00BB5C17"/>
    <w:rsid w:val="00BC0390"/>
    <w:rsid w:val="00BC2B53"/>
    <w:rsid w:val="00BC5AC1"/>
    <w:rsid w:val="00BE250E"/>
    <w:rsid w:val="00BF3648"/>
    <w:rsid w:val="00BF7A2B"/>
    <w:rsid w:val="00C13DEE"/>
    <w:rsid w:val="00C309F2"/>
    <w:rsid w:val="00C374F8"/>
    <w:rsid w:val="00CC24E1"/>
    <w:rsid w:val="00CC4B4D"/>
    <w:rsid w:val="00CC6B9A"/>
    <w:rsid w:val="00D03FF3"/>
    <w:rsid w:val="00D2228B"/>
    <w:rsid w:val="00D27099"/>
    <w:rsid w:val="00D33294"/>
    <w:rsid w:val="00D57C2B"/>
    <w:rsid w:val="00D747CE"/>
    <w:rsid w:val="00D837D1"/>
    <w:rsid w:val="00D872E4"/>
    <w:rsid w:val="00DB0C6B"/>
    <w:rsid w:val="00DC16A0"/>
    <w:rsid w:val="00E07366"/>
    <w:rsid w:val="00E42CAA"/>
    <w:rsid w:val="00E503B3"/>
    <w:rsid w:val="00E509F4"/>
    <w:rsid w:val="00E54E3F"/>
    <w:rsid w:val="00E7175C"/>
    <w:rsid w:val="00EC413A"/>
    <w:rsid w:val="00EC564F"/>
    <w:rsid w:val="00EF1CBC"/>
    <w:rsid w:val="00EF2F5C"/>
    <w:rsid w:val="00F25902"/>
    <w:rsid w:val="00F30530"/>
    <w:rsid w:val="00F62D8B"/>
    <w:rsid w:val="00F73E1C"/>
    <w:rsid w:val="00F91935"/>
    <w:rsid w:val="00F9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67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224"/>
    <w:pPr>
      <w:tabs>
        <w:tab w:val="center" w:pos="4680"/>
        <w:tab w:val="right" w:pos="9360"/>
      </w:tabs>
    </w:pPr>
  </w:style>
  <w:style w:type="character" w:customStyle="1" w:styleId="HeaderChar">
    <w:name w:val="Header Char"/>
    <w:basedOn w:val="DefaultParagraphFont"/>
    <w:link w:val="Header"/>
    <w:uiPriority w:val="99"/>
    <w:rsid w:val="00634224"/>
  </w:style>
  <w:style w:type="paragraph" w:styleId="Footer">
    <w:name w:val="footer"/>
    <w:basedOn w:val="Normal"/>
    <w:link w:val="FooterChar"/>
    <w:uiPriority w:val="99"/>
    <w:unhideWhenUsed/>
    <w:rsid w:val="00634224"/>
    <w:pPr>
      <w:tabs>
        <w:tab w:val="center" w:pos="4680"/>
        <w:tab w:val="right" w:pos="9360"/>
      </w:tabs>
    </w:pPr>
  </w:style>
  <w:style w:type="character" w:customStyle="1" w:styleId="FooterChar">
    <w:name w:val="Footer Char"/>
    <w:basedOn w:val="DefaultParagraphFont"/>
    <w:link w:val="Footer"/>
    <w:uiPriority w:val="99"/>
    <w:rsid w:val="00634224"/>
  </w:style>
  <w:style w:type="paragraph" w:styleId="ListParagraph">
    <w:name w:val="List Paragraph"/>
    <w:basedOn w:val="Normal"/>
    <w:uiPriority w:val="34"/>
    <w:qFormat/>
    <w:rsid w:val="00634224"/>
    <w:pPr>
      <w:ind w:left="720"/>
      <w:contextualSpacing/>
    </w:pPr>
  </w:style>
  <w:style w:type="paragraph" w:styleId="NoSpacing">
    <w:name w:val="No Spacing"/>
    <w:uiPriority w:val="1"/>
    <w:qFormat/>
    <w:rsid w:val="00936E28"/>
    <w:rPr>
      <w:rFonts w:eastAsiaTheme="minorEastAsia"/>
      <w:sz w:val="22"/>
      <w:szCs w:val="22"/>
      <w:lang w:eastAsia="zh-CN"/>
    </w:rPr>
  </w:style>
  <w:style w:type="paragraph" w:customStyle="1" w:styleId="p1">
    <w:name w:val="p1"/>
    <w:basedOn w:val="Normal"/>
    <w:rsid w:val="000F42F1"/>
    <w:pPr>
      <w:spacing w:after="135" w:line="270" w:lineRule="atLeast"/>
    </w:pPr>
    <w:rPr>
      <w:rFonts w:ascii="Arial" w:hAnsi="Arial" w:cs="Arial"/>
      <w:color w:val="00BCF2"/>
    </w:rPr>
  </w:style>
  <w:style w:type="paragraph" w:customStyle="1" w:styleId="p2">
    <w:name w:val="p2"/>
    <w:basedOn w:val="Normal"/>
    <w:rsid w:val="000F42F1"/>
    <w:pPr>
      <w:spacing w:after="120"/>
    </w:pPr>
    <w:rPr>
      <w:rFonts w:ascii="Arial" w:hAnsi="Arial" w:cs="Arial"/>
      <w:color w:val="274E8A"/>
      <w:sz w:val="20"/>
      <w:szCs w:val="20"/>
    </w:rPr>
  </w:style>
  <w:style w:type="paragraph" w:customStyle="1" w:styleId="p3">
    <w:name w:val="p3"/>
    <w:basedOn w:val="Normal"/>
    <w:rsid w:val="000F42F1"/>
    <w:pPr>
      <w:spacing w:after="87"/>
    </w:pPr>
    <w:rPr>
      <w:rFonts w:ascii="Arial" w:hAnsi="Arial" w:cs="Arial"/>
      <w:color w:val="274E8A"/>
      <w:sz w:val="20"/>
      <w:szCs w:val="20"/>
    </w:rPr>
  </w:style>
  <w:style w:type="character" w:customStyle="1" w:styleId="s1">
    <w:name w:val="s1"/>
    <w:basedOn w:val="DefaultParagraphFont"/>
    <w:rsid w:val="000F42F1"/>
    <w:rPr>
      <w:spacing w:val="2"/>
    </w:rPr>
  </w:style>
  <w:style w:type="paragraph" w:customStyle="1" w:styleId="ANCORHeadline">
    <w:name w:val="ANCOR Headline"/>
    <w:basedOn w:val="Normal"/>
    <w:qFormat/>
    <w:rsid w:val="007469A1"/>
    <w:pPr>
      <w:spacing w:after="240"/>
    </w:pPr>
    <w:rPr>
      <w:rFonts w:ascii="Helvetica" w:hAnsi="Helvetica"/>
      <w:b/>
      <w:bCs/>
      <w:color w:val="FFFFFF" w:themeColor="background1"/>
      <w:sz w:val="40"/>
      <w:szCs w:val="40"/>
    </w:rPr>
  </w:style>
  <w:style w:type="paragraph" w:customStyle="1" w:styleId="ANCORHeader1">
    <w:name w:val="ANCOR Header1"/>
    <w:basedOn w:val="Normal"/>
    <w:qFormat/>
    <w:rsid w:val="007469A1"/>
    <w:pPr>
      <w:spacing w:after="180" w:line="276" w:lineRule="auto"/>
    </w:pPr>
    <w:rPr>
      <w:rFonts w:ascii="Arial" w:hAnsi="Arial" w:cs="Arial"/>
      <w:b/>
      <w:bCs/>
      <w:color w:val="00BCF2"/>
      <w:sz w:val="32"/>
    </w:rPr>
  </w:style>
  <w:style w:type="paragraph" w:customStyle="1" w:styleId="ANCORBodyCopy">
    <w:name w:val="ANCOR Body Copy"/>
    <w:basedOn w:val="p3"/>
    <w:qFormat/>
    <w:rsid w:val="007469A1"/>
    <w:pPr>
      <w:spacing w:after="180" w:line="276" w:lineRule="auto"/>
    </w:pPr>
    <w:rPr>
      <w:sz w:val="22"/>
      <w:szCs w:val="26"/>
    </w:rPr>
  </w:style>
  <w:style w:type="paragraph" w:customStyle="1" w:styleId="ANCORBullet1">
    <w:name w:val="ANCOR Bullet1"/>
    <w:basedOn w:val="p3"/>
    <w:qFormat/>
    <w:rsid w:val="007469A1"/>
    <w:pPr>
      <w:numPr>
        <w:numId w:val="4"/>
      </w:numPr>
      <w:spacing w:after="0" w:line="276" w:lineRule="auto"/>
    </w:pPr>
    <w:rPr>
      <w:sz w:val="22"/>
      <w:szCs w:val="26"/>
    </w:rPr>
  </w:style>
  <w:style w:type="paragraph" w:customStyle="1" w:styleId="ANCORBullet2">
    <w:name w:val="ANCOR Bullet2"/>
    <w:basedOn w:val="p3"/>
    <w:qFormat/>
    <w:rsid w:val="007469A1"/>
    <w:pPr>
      <w:numPr>
        <w:ilvl w:val="1"/>
        <w:numId w:val="4"/>
      </w:numPr>
      <w:spacing w:after="0" w:line="276" w:lineRule="auto"/>
    </w:pPr>
    <w:rPr>
      <w:sz w:val="22"/>
      <w:szCs w:val="26"/>
    </w:rPr>
  </w:style>
  <w:style w:type="paragraph" w:customStyle="1" w:styleId="ANCORBullet3">
    <w:name w:val="ANCOR Bullet3"/>
    <w:basedOn w:val="p3"/>
    <w:qFormat/>
    <w:rsid w:val="007469A1"/>
    <w:pPr>
      <w:numPr>
        <w:ilvl w:val="2"/>
        <w:numId w:val="4"/>
      </w:numPr>
      <w:spacing w:after="0" w:line="276" w:lineRule="auto"/>
    </w:pPr>
    <w:rPr>
      <w:sz w:val="22"/>
      <w:szCs w:val="26"/>
    </w:rPr>
  </w:style>
  <w:style w:type="paragraph" w:customStyle="1" w:styleId="ANCORHeader2">
    <w:name w:val="ANCOR Header2"/>
    <w:basedOn w:val="p3"/>
    <w:qFormat/>
    <w:rsid w:val="00AD1FFE"/>
    <w:pPr>
      <w:spacing w:after="180" w:line="276" w:lineRule="auto"/>
    </w:pPr>
    <w:rPr>
      <w:b/>
      <w:caps/>
      <w:color w:val="F58220"/>
      <w:sz w:val="22"/>
      <w:szCs w:val="26"/>
    </w:rPr>
  </w:style>
  <w:style w:type="paragraph" w:customStyle="1" w:styleId="ANCORQuote">
    <w:name w:val="ANCOR Quote"/>
    <w:basedOn w:val="p3"/>
    <w:qFormat/>
    <w:rsid w:val="007469A1"/>
    <w:pPr>
      <w:spacing w:after="0" w:line="276" w:lineRule="auto"/>
      <w:ind w:left="720" w:right="288"/>
    </w:pPr>
    <w:rPr>
      <w:b/>
      <w:color w:val="FFFFFF" w:themeColor="background1"/>
      <w:sz w:val="32"/>
      <w:szCs w:val="26"/>
    </w:rPr>
  </w:style>
  <w:style w:type="character" w:styleId="Hyperlink">
    <w:name w:val="Hyperlink"/>
    <w:basedOn w:val="DefaultParagraphFont"/>
    <w:uiPriority w:val="99"/>
    <w:unhideWhenUsed/>
    <w:rsid w:val="007B7201"/>
    <w:rPr>
      <w:color w:val="0563C1" w:themeColor="hyperlink"/>
      <w:u w:val="single"/>
    </w:rPr>
  </w:style>
  <w:style w:type="character" w:styleId="UnresolvedMention">
    <w:name w:val="Unresolved Mention"/>
    <w:basedOn w:val="DefaultParagraphFont"/>
    <w:uiPriority w:val="99"/>
    <w:rsid w:val="000F3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772">
      <w:bodyDiv w:val="1"/>
      <w:marLeft w:val="0"/>
      <w:marRight w:val="0"/>
      <w:marTop w:val="0"/>
      <w:marBottom w:val="0"/>
      <w:divBdr>
        <w:top w:val="none" w:sz="0" w:space="0" w:color="auto"/>
        <w:left w:val="none" w:sz="0" w:space="0" w:color="auto"/>
        <w:bottom w:val="none" w:sz="0" w:space="0" w:color="auto"/>
        <w:right w:val="none" w:sz="0" w:space="0" w:color="auto"/>
      </w:divBdr>
    </w:div>
    <w:div w:id="219681915">
      <w:bodyDiv w:val="1"/>
      <w:marLeft w:val="0"/>
      <w:marRight w:val="0"/>
      <w:marTop w:val="0"/>
      <w:marBottom w:val="0"/>
      <w:divBdr>
        <w:top w:val="none" w:sz="0" w:space="0" w:color="auto"/>
        <w:left w:val="none" w:sz="0" w:space="0" w:color="auto"/>
        <w:bottom w:val="none" w:sz="0" w:space="0" w:color="auto"/>
        <w:right w:val="none" w:sz="0" w:space="0" w:color="auto"/>
      </w:divBdr>
    </w:div>
    <w:div w:id="459348764">
      <w:bodyDiv w:val="1"/>
      <w:marLeft w:val="0"/>
      <w:marRight w:val="0"/>
      <w:marTop w:val="0"/>
      <w:marBottom w:val="0"/>
      <w:divBdr>
        <w:top w:val="none" w:sz="0" w:space="0" w:color="auto"/>
        <w:left w:val="none" w:sz="0" w:space="0" w:color="auto"/>
        <w:bottom w:val="none" w:sz="0" w:space="0" w:color="auto"/>
        <w:right w:val="none" w:sz="0" w:space="0" w:color="auto"/>
      </w:divBdr>
    </w:div>
    <w:div w:id="493497124">
      <w:bodyDiv w:val="1"/>
      <w:marLeft w:val="0"/>
      <w:marRight w:val="0"/>
      <w:marTop w:val="0"/>
      <w:marBottom w:val="0"/>
      <w:divBdr>
        <w:top w:val="none" w:sz="0" w:space="0" w:color="auto"/>
        <w:left w:val="none" w:sz="0" w:space="0" w:color="auto"/>
        <w:bottom w:val="none" w:sz="0" w:space="0" w:color="auto"/>
        <w:right w:val="none" w:sz="0" w:space="0" w:color="auto"/>
      </w:divBdr>
    </w:div>
    <w:div w:id="569579090">
      <w:bodyDiv w:val="1"/>
      <w:marLeft w:val="0"/>
      <w:marRight w:val="0"/>
      <w:marTop w:val="0"/>
      <w:marBottom w:val="0"/>
      <w:divBdr>
        <w:top w:val="none" w:sz="0" w:space="0" w:color="auto"/>
        <w:left w:val="none" w:sz="0" w:space="0" w:color="auto"/>
        <w:bottom w:val="none" w:sz="0" w:space="0" w:color="auto"/>
        <w:right w:val="none" w:sz="0" w:space="0" w:color="auto"/>
      </w:divBdr>
    </w:div>
    <w:div w:id="685254313">
      <w:bodyDiv w:val="1"/>
      <w:marLeft w:val="0"/>
      <w:marRight w:val="0"/>
      <w:marTop w:val="0"/>
      <w:marBottom w:val="0"/>
      <w:divBdr>
        <w:top w:val="none" w:sz="0" w:space="0" w:color="auto"/>
        <w:left w:val="none" w:sz="0" w:space="0" w:color="auto"/>
        <w:bottom w:val="none" w:sz="0" w:space="0" w:color="auto"/>
        <w:right w:val="none" w:sz="0" w:space="0" w:color="auto"/>
      </w:divBdr>
    </w:div>
    <w:div w:id="885414167">
      <w:bodyDiv w:val="1"/>
      <w:marLeft w:val="0"/>
      <w:marRight w:val="0"/>
      <w:marTop w:val="0"/>
      <w:marBottom w:val="0"/>
      <w:divBdr>
        <w:top w:val="none" w:sz="0" w:space="0" w:color="auto"/>
        <w:left w:val="none" w:sz="0" w:space="0" w:color="auto"/>
        <w:bottom w:val="none" w:sz="0" w:space="0" w:color="auto"/>
        <w:right w:val="none" w:sz="0" w:space="0" w:color="auto"/>
      </w:divBdr>
    </w:div>
    <w:div w:id="1338732612">
      <w:bodyDiv w:val="1"/>
      <w:marLeft w:val="0"/>
      <w:marRight w:val="0"/>
      <w:marTop w:val="0"/>
      <w:marBottom w:val="0"/>
      <w:divBdr>
        <w:top w:val="none" w:sz="0" w:space="0" w:color="auto"/>
        <w:left w:val="none" w:sz="0" w:space="0" w:color="auto"/>
        <w:bottom w:val="none" w:sz="0" w:space="0" w:color="auto"/>
        <w:right w:val="none" w:sz="0" w:space="0" w:color="auto"/>
      </w:divBdr>
    </w:div>
    <w:div w:id="1412314284">
      <w:bodyDiv w:val="1"/>
      <w:marLeft w:val="0"/>
      <w:marRight w:val="0"/>
      <w:marTop w:val="0"/>
      <w:marBottom w:val="0"/>
      <w:divBdr>
        <w:top w:val="none" w:sz="0" w:space="0" w:color="auto"/>
        <w:left w:val="none" w:sz="0" w:space="0" w:color="auto"/>
        <w:bottom w:val="none" w:sz="0" w:space="0" w:color="auto"/>
        <w:right w:val="none" w:sz="0" w:space="0" w:color="auto"/>
      </w:divBdr>
    </w:div>
    <w:div w:id="1425690692">
      <w:bodyDiv w:val="1"/>
      <w:marLeft w:val="0"/>
      <w:marRight w:val="0"/>
      <w:marTop w:val="0"/>
      <w:marBottom w:val="0"/>
      <w:divBdr>
        <w:top w:val="none" w:sz="0" w:space="0" w:color="auto"/>
        <w:left w:val="none" w:sz="0" w:space="0" w:color="auto"/>
        <w:bottom w:val="none" w:sz="0" w:space="0" w:color="auto"/>
        <w:right w:val="none" w:sz="0" w:space="0" w:color="auto"/>
      </w:divBdr>
    </w:div>
    <w:div w:id="1608583643">
      <w:bodyDiv w:val="1"/>
      <w:marLeft w:val="0"/>
      <w:marRight w:val="0"/>
      <w:marTop w:val="0"/>
      <w:marBottom w:val="0"/>
      <w:divBdr>
        <w:top w:val="none" w:sz="0" w:space="0" w:color="auto"/>
        <w:left w:val="none" w:sz="0" w:space="0" w:color="auto"/>
        <w:bottom w:val="none" w:sz="0" w:space="0" w:color="auto"/>
        <w:right w:val="none" w:sz="0" w:space="0" w:color="auto"/>
      </w:divBdr>
    </w:div>
    <w:div w:id="1817339629">
      <w:bodyDiv w:val="1"/>
      <w:marLeft w:val="0"/>
      <w:marRight w:val="0"/>
      <w:marTop w:val="0"/>
      <w:marBottom w:val="0"/>
      <w:divBdr>
        <w:top w:val="none" w:sz="0" w:space="0" w:color="auto"/>
        <w:left w:val="none" w:sz="0" w:space="0" w:color="auto"/>
        <w:bottom w:val="none" w:sz="0" w:space="0" w:color="auto"/>
        <w:right w:val="none" w:sz="0" w:space="0" w:color="auto"/>
      </w:divBdr>
    </w:div>
    <w:div w:id="1850556306">
      <w:bodyDiv w:val="1"/>
      <w:marLeft w:val="0"/>
      <w:marRight w:val="0"/>
      <w:marTop w:val="0"/>
      <w:marBottom w:val="0"/>
      <w:divBdr>
        <w:top w:val="none" w:sz="0" w:space="0" w:color="auto"/>
        <w:left w:val="none" w:sz="0" w:space="0" w:color="auto"/>
        <w:bottom w:val="none" w:sz="0" w:space="0" w:color="auto"/>
        <w:right w:val="none" w:sz="0" w:space="0" w:color="auto"/>
      </w:divBdr>
    </w:div>
    <w:div w:id="1898203313">
      <w:bodyDiv w:val="1"/>
      <w:marLeft w:val="0"/>
      <w:marRight w:val="0"/>
      <w:marTop w:val="0"/>
      <w:marBottom w:val="0"/>
      <w:divBdr>
        <w:top w:val="none" w:sz="0" w:space="0" w:color="auto"/>
        <w:left w:val="none" w:sz="0" w:space="0" w:color="auto"/>
        <w:bottom w:val="none" w:sz="0" w:space="0" w:color="auto"/>
        <w:right w:val="none" w:sz="0" w:space="0" w:color="auto"/>
      </w:divBdr>
    </w:div>
    <w:div w:id="1969167462">
      <w:bodyDiv w:val="1"/>
      <w:marLeft w:val="0"/>
      <w:marRight w:val="0"/>
      <w:marTop w:val="0"/>
      <w:marBottom w:val="0"/>
      <w:divBdr>
        <w:top w:val="none" w:sz="0" w:space="0" w:color="auto"/>
        <w:left w:val="none" w:sz="0" w:space="0" w:color="auto"/>
        <w:bottom w:val="none" w:sz="0" w:space="0" w:color="auto"/>
        <w:right w:val="none" w:sz="0" w:space="0" w:color="auto"/>
      </w:divBdr>
    </w:div>
    <w:div w:id="1995181249">
      <w:bodyDiv w:val="1"/>
      <w:marLeft w:val="0"/>
      <w:marRight w:val="0"/>
      <w:marTop w:val="0"/>
      <w:marBottom w:val="0"/>
      <w:divBdr>
        <w:top w:val="none" w:sz="0" w:space="0" w:color="auto"/>
        <w:left w:val="none" w:sz="0" w:space="0" w:color="auto"/>
        <w:bottom w:val="none" w:sz="0" w:space="0" w:color="auto"/>
        <w:right w:val="none" w:sz="0" w:space="0" w:color="auto"/>
      </w:divBdr>
    </w:div>
    <w:div w:id="2118479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nco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lregister.gov/documents/2023/09/08/2023-19032/defining-and-delimiting-the-exemptions-for-executive-administrative-professional-outside-sales-and"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4269CD6EF494A80525BCA5841C0A6" ma:contentTypeVersion="17" ma:contentTypeDescription="Create a new document." ma:contentTypeScope="" ma:versionID="11f026b4ca515fc4cc96b28aa5c36043">
  <xsd:schema xmlns:xsd="http://www.w3.org/2001/XMLSchema" xmlns:xs="http://www.w3.org/2001/XMLSchema" xmlns:p="http://schemas.microsoft.com/office/2006/metadata/properties" xmlns:ns2="9872adaa-3159-47aa-8aba-90ec1f775ed5" xmlns:ns3="9e0dcafb-52ed-4019-bff5-2bbb932a3d7f" targetNamespace="http://schemas.microsoft.com/office/2006/metadata/properties" ma:root="true" ma:fieldsID="37bcca891b1b6a9ddedf34de227b600b" ns2:_="" ns3:_="">
    <xsd:import namespace="9872adaa-3159-47aa-8aba-90ec1f775ed5"/>
    <xsd:import namespace="9e0dcafb-52ed-4019-bff5-2bbb932a3d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2adaa-3159-47aa-8aba-90ec1f775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169bdf-c623-4359-a7d7-b43587929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dcafb-52ed-4019-bff5-2bbb932a3d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b59b5d-7fe4-495a-b13f-3ad9ccdc38d7}" ma:internalName="TaxCatchAll" ma:showField="CatchAllData" ma:web="9e0dcafb-52ed-4019-bff5-2bbb932a3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72adaa-3159-47aa-8aba-90ec1f775ed5">
      <Terms xmlns="http://schemas.microsoft.com/office/infopath/2007/PartnerControls"/>
    </lcf76f155ced4ddcb4097134ff3c332f>
    <TaxCatchAll xmlns="9e0dcafb-52ed-4019-bff5-2bbb932a3d7f" xsi:nil="true"/>
  </documentManagement>
</p:properties>
</file>

<file path=customXml/itemProps1.xml><?xml version="1.0" encoding="utf-8"?>
<ds:datastoreItem xmlns:ds="http://schemas.openxmlformats.org/officeDocument/2006/customXml" ds:itemID="{050D8133-0632-409D-9D09-858A39D1B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2adaa-3159-47aa-8aba-90ec1f775ed5"/>
    <ds:schemaRef ds:uri="9e0dcafb-52ed-4019-bff5-2bbb932a3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FE3E5-1096-415C-B502-745831859206}">
  <ds:schemaRefs>
    <ds:schemaRef ds:uri="http://schemas.microsoft.com/sharepoint/v3/contenttype/forms"/>
  </ds:schemaRefs>
</ds:datastoreItem>
</file>

<file path=customXml/itemProps3.xml><?xml version="1.0" encoding="utf-8"?>
<ds:datastoreItem xmlns:ds="http://schemas.openxmlformats.org/officeDocument/2006/customXml" ds:itemID="{F98E7F06-B3F8-41C2-84A1-0DF517E3C867}">
  <ds:schemaRefs>
    <ds:schemaRef ds:uri="http://schemas.microsoft.com/office/2006/metadata/properties"/>
    <ds:schemaRef ds:uri="http://schemas.microsoft.com/office/infopath/2007/PartnerControls"/>
    <ds:schemaRef ds:uri="9872adaa-3159-47aa-8aba-90ec1f775ed5"/>
    <ds:schemaRef ds:uri="9e0dcafb-52ed-4019-bff5-2bbb932a3d7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947</Words>
  <Characters>4456</Characters>
  <Application>Microsoft Office Word</Application>
  <DocSecurity>0</DocSecurity>
  <Lines>85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André Floyd</cp:lastModifiedBy>
  <cp:revision>2</cp:revision>
  <cp:lastPrinted>2018-01-18T16:42:00Z</cp:lastPrinted>
  <dcterms:created xsi:type="dcterms:W3CDTF">2024-01-23T16:15:00Z</dcterms:created>
  <dcterms:modified xsi:type="dcterms:W3CDTF">2024-01-23T16:15:00Z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0x010100ECD4269CD6EF494A80525BCA5841C0A6</vt:lpwstr>
  </property>
  <property fmtid="{D5CDD505-2E9C-101B-9397-08002B2CF9AE}" pid="3" name="Order">
    <vt:r8>20500</vt:r8>
  </property>
  <property fmtid="{D5CDD505-2E9C-101B-9397-08002B2CF9AE}" pid="4" name="MediaServiceImageTags">
    <vt:lpwstr/>
  </property>
</Properties>
</file>