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DCA" w14:textId="5FA9E9C1" w:rsidR="00691DE4" w:rsidRDefault="00022CCB" w:rsidP="00E42CAA">
      <w:pPr>
        <w:spacing w:after="180" w:line="276" w:lineRule="auto"/>
        <w:ind w:left="270"/>
        <w:rPr>
          <w:rFonts w:ascii="Arial" w:hAnsi="Arial" w:cs="Arial"/>
          <w:b/>
          <w:bCs/>
          <w:color w:val="00BCF2"/>
          <w:sz w:val="32"/>
        </w:rPr>
      </w:pPr>
      <w:r w:rsidRPr="000F42F1">
        <w:rPr>
          <w:rFonts w:ascii="Arial" w:hAnsi="Arial" w:cs="Arial"/>
          <w:b/>
          <w:bCs/>
          <w:noProof/>
          <w:color w:val="00BCF2"/>
          <w:sz w:val="32"/>
        </w:rPr>
        <w:drawing>
          <wp:anchor distT="0" distB="0" distL="114300" distR="114300" simplePos="0" relativeHeight="251671552" behindDoc="0" locked="0" layoutInCell="1" allowOverlap="1" wp14:anchorId="7D2CCA9A" wp14:editId="11AA6731">
            <wp:simplePos x="0" y="0"/>
            <wp:positionH relativeFrom="margin">
              <wp:align>left</wp:align>
            </wp:positionH>
            <wp:positionV relativeFrom="paragraph">
              <wp:posOffset>-255270</wp:posOffset>
            </wp:positionV>
            <wp:extent cx="1294130" cy="6083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c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130" cy="608330"/>
                    </a:xfrm>
                    <a:prstGeom prst="rect">
                      <a:avLst/>
                    </a:prstGeom>
                  </pic:spPr>
                </pic:pic>
              </a:graphicData>
            </a:graphic>
            <wp14:sizeRelH relativeFrom="page">
              <wp14:pctWidth>0</wp14:pctWidth>
            </wp14:sizeRelH>
            <wp14:sizeRelV relativeFrom="page">
              <wp14:pctHeight>0</wp14:pctHeight>
            </wp14:sizeRelV>
          </wp:anchor>
        </w:drawing>
      </w:r>
      <w:r w:rsidR="00F91CB3" w:rsidRPr="000F42F1">
        <w:rPr>
          <w:rFonts w:ascii="Arial" w:hAnsi="Arial" w:cs="Arial"/>
          <w:b/>
          <w:bCs/>
          <w:noProof/>
          <w:color w:val="00BCF2"/>
          <w:sz w:val="32"/>
        </w:rPr>
        <mc:AlternateContent>
          <mc:Choice Requires="wps">
            <w:drawing>
              <wp:anchor distT="0" distB="0" distL="114300" distR="114300" simplePos="0" relativeHeight="251670528" behindDoc="0" locked="0" layoutInCell="1" allowOverlap="1" wp14:anchorId="09292300" wp14:editId="14A0BAEE">
                <wp:simplePos x="0" y="0"/>
                <wp:positionH relativeFrom="page">
                  <wp:align>right</wp:align>
                </wp:positionH>
                <wp:positionV relativeFrom="paragraph">
                  <wp:posOffset>-462642</wp:posOffset>
                </wp:positionV>
                <wp:extent cx="7769225" cy="2008414"/>
                <wp:effectExtent l="0" t="0" r="3175" b="0"/>
                <wp:wrapNone/>
                <wp:docPr id="1" name="Rectangle 1"/>
                <wp:cNvGraphicFramePr/>
                <a:graphic xmlns:a="http://schemas.openxmlformats.org/drawingml/2006/main">
                  <a:graphicData uri="http://schemas.microsoft.com/office/word/2010/wordprocessingShape">
                    <wps:wsp>
                      <wps:cNvSpPr/>
                      <wps:spPr>
                        <a:xfrm>
                          <a:off x="0" y="0"/>
                          <a:ext cx="7769225" cy="2008414"/>
                        </a:xfrm>
                        <a:prstGeom prst="rect">
                          <a:avLst/>
                        </a:prstGeom>
                        <a:solidFill>
                          <a:srgbClr val="2434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76B8" id="Rectangle 1" o:spid="_x0000_s1026" style="position:absolute;margin-left:560.55pt;margin-top:-36.45pt;width:611.75pt;height:158.1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" fillcolor="#243462" stroked="f" strokeweight="1pt">
                <w10:wrap anchorx="page"/>
              </v:rect>
            </w:pict>
          </mc:Fallback>
        </mc:AlternateContent>
      </w:r>
    </w:p>
    <w:p w14:paraId="2B33C0F6" w14:textId="68D37548" w:rsidR="00691DE4" w:rsidRDefault="007C541A" w:rsidP="000F42F1">
      <w:pPr>
        <w:spacing w:after="180" w:line="276" w:lineRule="auto"/>
        <w:rPr>
          <w:rFonts w:ascii="Arial" w:hAnsi="Arial" w:cs="Arial"/>
          <w:b/>
          <w:bCs/>
          <w:color w:val="00BCF2"/>
          <w:sz w:val="32"/>
        </w:rPr>
      </w:pPr>
      <w:r w:rsidRPr="000F42F1">
        <w:rPr>
          <w:rFonts w:ascii="Arial" w:hAnsi="Arial" w:cs="Arial"/>
          <w:b/>
          <w:bCs/>
          <w:noProof/>
          <w:color w:val="00BCF2"/>
          <w:sz w:val="32"/>
        </w:rPr>
        <mc:AlternateContent>
          <mc:Choice Requires="wps">
            <w:drawing>
              <wp:anchor distT="0" distB="0" distL="114300" distR="114300" simplePos="0" relativeHeight="251672576" behindDoc="0" locked="0" layoutInCell="1" allowOverlap="1" wp14:anchorId="622D3912" wp14:editId="5F9097A7">
                <wp:simplePos x="0" y="0"/>
                <wp:positionH relativeFrom="margin">
                  <wp:align>left</wp:align>
                </wp:positionH>
                <wp:positionV relativeFrom="paragraph">
                  <wp:posOffset>249555</wp:posOffset>
                </wp:positionV>
                <wp:extent cx="7141845" cy="40449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141845" cy="4044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0CD1D" w14:textId="258742EC"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547C61">
                              <w:rPr>
                                <w:rFonts w:ascii="Helvetica" w:hAnsi="Helvetica"/>
                                <w:b/>
                                <w:bCs/>
                                <w:color w:val="F58220"/>
                                <w:sz w:val="36"/>
                                <w:szCs w:val="36"/>
                              </w:rPr>
                              <w:t xml:space="preserve">an </w:t>
                            </w:r>
                            <w:r w:rsidR="00952E2F">
                              <w:rPr>
                                <w:rFonts w:ascii="Helvetica" w:hAnsi="Helvetica"/>
                                <w:b/>
                                <w:bCs/>
                                <w:color w:val="F58220"/>
                                <w:sz w:val="36"/>
                                <w:szCs w:val="36"/>
                              </w:rPr>
                              <w:t xml:space="preserve">Advocate or </w:t>
                            </w:r>
                            <w:r w:rsidR="00547C61">
                              <w:rPr>
                                <w:rFonts w:ascii="Helvetica" w:hAnsi="Helvetica"/>
                                <w:b/>
                                <w:bCs/>
                                <w:color w:val="F58220"/>
                                <w:sz w:val="36"/>
                                <w:szCs w:val="36"/>
                              </w:rPr>
                              <w:t>Expert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3912" id="_x0000_t202" coordsize="21600,21600" o:spt="202" path="m,l,21600r21600,l21600,xe">
                <v:stroke joinstyle="miter"/>
                <v:path gradientshapeok="t" o:connecttype="rect"/>
              </v:shapetype>
              <v:shape id="Text Box 4" o:spid="_x0000_s1026" type="#_x0000_t202" style="position:absolute;margin-left:0;margin-top:19.65pt;width:562.35pt;height:31.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" filled="f" stroked="f">
                <v:textbox inset="0,,0">
                  <w:txbxContent>
                    <w:p w14:paraId="72B0CD1D" w14:textId="258742EC"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547C61">
                        <w:rPr>
                          <w:rFonts w:ascii="Helvetica" w:hAnsi="Helvetica"/>
                          <w:b/>
                          <w:bCs/>
                          <w:color w:val="F58220"/>
                          <w:sz w:val="36"/>
                          <w:szCs w:val="36"/>
                        </w:rPr>
                        <w:t xml:space="preserve">an </w:t>
                      </w:r>
                      <w:r w:rsidR="00952E2F">
                        <w:rPr>
                          <w:rFonts w:ascii="Helvetica" w:hAnsi="Helvetica"/>
                          <w:b/>
                          <w:bCs/>
                          <w:color w:val="F58220"/>
                          <w:sz w:val="36"/>
                          <w:szCs w:val="36"/>
                        </w:rPr>
                        <w:t xml:space="preserve">Advocate or </w:t>
                      </w:r>
                      <w:r w:rsidR="00547C61">
                        <w:rPr>
                          <w:rFonts w:ascii="Helvetica" w:hAnsi="Helvetica"/>
                          <w:b/>
                          <w:bCs/>
                          <w:color w:val="F58220"/>
                          <w:sz w:val="36"/>
                          <w:szCs w:val="36"/>
                        </w:rPr>
                        <w:t>Expert</w:t>
                      </w:r>
                    </w:p>
                  </w:txbxContent>
                </v:textbox>
                <w10:wrap anchorx="margin"/>
              </v:shape>
            </w:pict>
          </mc:Fallback>
        </mc:AlternateContent>
      </w:r>
    </w:p>
    <w:p w14:paraId="7B7E6824" w14:textId="41C8082C" w:rsidR="00691DE4" w:rsidRDefault="00691DE4" w:rsidP="000F42F1">
      <w:pPr>
        <w:spacing w:after="180" w:line="276" w:lineRule="auto"/>
        <w:rPr>
          <w:rFonts w:ascii="Arial" w:hAnsi="Arial" w:cs="Arial"/>
          <w:b/>
          <w:bCs/>
          <w:color w:val="00BCF2"/>
          <w:sz w:val="32"/>
        </w:rPr>
      </w:pPr>
    </w:p>
    <w:p w14:paraId="042E7CDB" w14:textId="77777777" w:rsidR="00A25607" w:rsidRDefault="00A25607" w:rsidP="00A25607">
      <w:pPr>
        <w:spacing w:line="276" w:lineRule="auto"/>
        <w:rPr>
          <w:rFonts w:ascii="Arial" w:hAnsi="Arial" w:cs="Arial"/>
          <w:b/>
          <w:bCs/>
          <w:color w:val="00BCF2"/>
          <w:sz w:val="32"/>
        </w:rPr>
      </w:pPr>
    </w:p>
    <w:p w14:paraId="20640E07" w14:textId="77777777" w:rsidR="00792BAB" w:rsidRDefault="00792BAB" w:rsidP="000F42F1">
      <w:pPr>
        <w:spacing w:after="180" w:line="276" w:lineRule="auto"/>
        <w:rPr>
          <w:rFonts w:ascii="Arial" w:hAnsi="Arial" w:cs="Arial"/>
          <w:b/>
          <w:bCs/>
          <w:color w:val="00BCF2"/>
          <w:sz w:val="32"/>
        </w:rPr>
      </w:pPr>
    </w:p>
    <w:p w14:paraId="527DA0E5" w14:textId="71ABA958" w:rsidR="00952E2F" w:rsidRPr="00952E2F" w:rsidRDefault="00952E2F" w:rsidP="00952E2F">
      <w:pPr>
        <w:pStyle w:val="ANCORBodyCopy"/>
        <w:rPr>
          <w:sz w:val="24"/>
          <w:szCs w:val="28"/>
        </w:rPr>
      </w:pPr>
      <w:r w:rsidRPr="00952E2F">
        <w:rPr>
          <w:sz w:val="24"/>
          <w:szCs w:val="28"/>
        </w:rPr>
        <w:t>Many of us have loved ones with intellectual and developmental disabilities (I/DD) who rely on disability services to help them live fulfilling lives in their homes and communities. The care offered by community-based providers is highly sensitive and can even be lifesaving. Whether it’s helping clients out of bed and into their wheelchairs, managing medication, helping them to communicate and socialize with others, preparing meals, or organizing activities, the direct support workforce is crucial to maintaining quality of life for many people with I/DD.</w:t>
      </w:r>
    </w:p>
    <w:p w14:paraId="61634BE9" w14:textId="618C8775" w:rsidR="00952E2F" w:rsidRPr="00952E2F" w:rsidRDefault="00952E2F" w:rsidP="00952E2F">
      <w:pPr>
        <w:pStyle w:val="ANCORBodyCopy"/>
        <w:rPr>
          <w:sz w:val="24"/>
          <w:szCs w:val="28"/>
        </w:rPr>
      </w:pPr>
      <w:r w:rsidRPr="00952E2F">
        <w:rPr>
          <w:sz w:val="24"/>
          <w:szCs w:val="28"/>
        </w:rPr>
        <w:t>Right now, this workforce is in crisis as direct support professionals (DSPs) leave the industry in droves due to unsustainably low wages. Disability service providers don’t and can’t control the rates at which their services are offered or the wages they are able to pay DSPs, because they are determined by Medicaid reimbursement rates. These fixed rates are low, as low as $9 per hour in some states, driving a severe workforce shortage that threatens care for people with I/DD.</w:t>
      </w:r>
    </w:p>
    <w:p w14:paraId="4ECC47DD" w14:textId="67358252" w:rsidR="00952E2F" w:rsidRPr="00952E2F" w:rsidRDefault="00952E2F" w:rsidP="00952E2F">
      <w:pPr>
        <w:pStyle w:val="ANCORBodyCopy"/>
        <w:rPr>
          <w:sz w:val="24"/>
          <w:szCs w:val="28"/>
        </w:rPr>
      </w:pPr>
      <w:proofErr w:type="gramStart"/>
      <w:r w:rsidRPr="00952E2F">
        <w:rPr>
          <w:sz w:val="24"/>
          <w:szCs w:val="28"/>
        </w:rPr>
        <w:t>In the midst of</w:t>
      </w:r>
      <w:proofErr w:type="gramEnd"/>
      <w:r w:rsidRPr="00952E2F">
        <w:rPr>
          <w:sz w:val="24"/>
          <w:szCs w:val="28"/>
        </w:rPr>
        <w:t xml:space="preserve"> this crisis, disability service providers have consistently raised the need for increased funding for disability services and higher Medicaid reimbursement rates so they can attract and retain the skilled professionals needed to provide care to people with I/DD. But the many well-intended policies recently proposed by the federal government could have a significant negative impact on providers, driving this crisis to an all-out disaster. </w:t>
      </w:r>
    </w:p>
    <w:p w14:paraId="0DEDBCC2" w14:textId="77777777" w:rsidR="00952E2F" w:rsidRPr="00952E2F" w:rsidRDefault="00952E2F" w:rsidP="00952E2F">
      <w:pPr>
        <w:pStyle w:val="ANCORBodyCopy"/>
        <w:rPr>
          <w:sz w:val="24"/>
          <w:szCs w:val="28"/>
        </w:rPr>
      </w:pPr>
      <w:r w:rsidRPr="00952E2F">
        <w:rPr>
          <w:sz w:val="24"/>
          <w:szCs w:val="28"/>
        </w:rPr>
        <w:t>The Department of Labor (DOL) recently proposed a rule that seeks to increase the minimum salary threshold for overtime exemptions from $684/week ($35,568/year) to $1,059/</w:t>
      </w:r>
      <w:proofErr w:type="gramStart"/>
      <w:r w:rsidRPr="00952E2F">
        <w:rPr>
          <w:sz w:val="24"/>
          <w:szCs w:val="28"/>
        </w:rPr>
        <w:t>week</w:t>
      </w:r>
      <w:proofErr w:type="gramEnd"/>
    </w:p>
    <w:p w14:paraId="6610384A" w14:textId="3A2D305B" w:rsidR="00952E2F" w:rsidRPr="00952E2F" w:rsidRDefault="00952E2F" w:rsidP="00952E2F">
      <w:pPr>
        <w:pStyle w:val="ANCORBodyCopy"/>
        <w:rPr>
          <w:sz w:val="24"/>
          <w:szCs w:val="28"/>
        </w:rPr>
      </w:pPr>
      <w:r w:rsidRPr="00952E2F">
        <w:rPr>
          <w:sz w:val="24"/>
          <w:szCs w:val="28"/>
        </w:rPr>
        <w:t>($55,068/year), with an automatic adjustment every three years. While the purpose of this rule is to help provide the increased pay they deserve to employees, including those who deliver services to people with disabilities, the rule could instead have the opposite impact in our field. Providers who are fully reliant on Medicaid funding simply do not have the funds to comply with this rule if it is enacted. Instead, they’ll be forced to make major cuts to their services.</w:t>
      </w:r>
    </w:p>
    <w:p w14:paraId="698AF975" w14:textId="38DC8ADC" w:rsidR="00952E2F" w:rsidRPr="00952E2F" w:rsidRDefault="00952E2F" w:rsidP="00952E2F">
      <w:pPr>
        <w:pStyle w:val="ANCORBodyCopy"/>
        <w:rPr>
          <w:sz w:val="24"/>
          <w:szCs w:val="28"/>
        </w:rPr>
      </w:pPr>
      <w:r w:rsidRPr="00952E2F">
        <w:rPr>
          <w:sz w:val="24"/>
          <w:szCs w:val="28"/>
        </w:rPr>
        <w:t xml:space="preserve">In a </w:t>
      </w:r>
      <w:hyperlink r:id="rId11">
        <w:r w:rsidRPr="00952E2F">
          <w:rPr>
            <w:color w:val="1155CC"/>
            <w:sz w:val="24"/>
            <w:szCs w:val="28"/>
            <w:u w:val="single"/>
          </w:rPr>
          <w:t>survey</w:t>
        </w:r>
      </w:hyperlink>
      <w:r w:rsidRPr="00952E2F">
        <w:rPr>
          <w:sz w:val="24"/>
          <w:szCs w:val="28"/>
        </w:rPr>
        <w:t xml:space="preserve"> last year, ANCOR found that 63% of providers are discontinuing programs and services due to insufficient staffing, and 55% of providers are considering additional service discontinuations. Instituting significant new expenses for disability providers, as this rule would do, without providing additional funding has the potential to completely collapse the system of services. This would not only increase the risk of institutionalization for those relying on these critical services, but also the risk of unemployment for the very workforce the DOL is attempting to protect.</w:t>
      </w:r>
    </w:p>
    <w:p w14:paraId="3851493E" w14:textId="7FC7FD59" w:rsidR="00952E2F" w:rsidRPr="00952E2F" w:rsidRDefault="00952E2F" w:rsidP="00952E2F">
      <w:pPr>
        <w:pStyle w:val="ANCORBodyCopy"/>
        <w:rPr>
          <w:sz w:val="24"/>
          <w:szCs w:val="28"/>
        </w:rPr>
      </w:pPr>
      <w:r w:rsidRPr="00952E2F">
        <w:rPr>
          <w:sz w:val="24"/>
          <w:szCs w:val="28"/>
        </w:rPr>
        <w:t xml:space="preserve">Meanwhile, more than 497,000 people with I/DD find themselves languishing on states’ waiting lists, sometimes waiting for years to receive critical services, illustrating the tenuous nature of access to services that could be further threatened by the proposed Overtime Rule. In a separate survey, ANCOR asked more than 700 providers across 45 states how their services would be affected if the </w:t>
      </w:r>
      <w:r w:rsidRPr="00952E2F">
        <w:rPr>
          <w:sz w:val="24"/>
          <w:szCs w:val="28"/>
        </w:rPr>
        <w:lastRenderedPageBreak/>
        <w:t xml:space="preserve">proposed rule were to pass, and more than half of respondents (61%) said they would be forced to convert salaried employees to hourly workers, and 49% said they would restrict the amount of overtime permitted. </w:t>
      </w:r>
      <w:proofErr w:type="gramStart"/>
      <w:r w:rsidRPr="00952E2F">
        <w:rPr>
          <w:sz w:val="24"/>
          <w:szCs w:val="28"/>
        </w:rPr>
        <w:t>Both of these</w:t>
      </w:r>
      <w:proofErr w:type="gramEnd"/>
      <w:r w:rsidRPr="00952E2F">
        <w:rPr>
          <w:sz w:val="24"/>
          <w:szCs w:val="28"/>
        </w:rPr>
        <w:t xml:space="preserve"> measures would further threaten the stability of the direct support workforce.</w:t>
      </w:r>
    </w:p>
    <w:p w14:paraId="6C7D2EBB" w14:textId="6BBFE8F6" w:rsidR="00952E2F" w:rsidRPr="00952E2F" w:rsidRDefault="00952E2F" w:rsidP="00952E2F">
      <w:pPr>
        <w:pStyle w:val="ANCORBodyCopy"/>
        <w:rPr>
          <w:sz w:val="24"/>
          <w:szCs w:val="28"/>
          <w:highlight w:val="yellow"/>
        </w:rPr>
      </w:pPr>
      <w:r w:rsidRPr="00952E2F">
        <w:rPr>
          <w:sz w:val="24"/>
          <w:szCs w:val="28"/>
        </w:rPr>
        <w:t xml:space="preserve">Perhaps even scarier is the impact in states where providers aren’t allowed to turn away new referrals or discontinue existing lines of service, regardless of whether they have enough qualified staff to deliver those services. We already hear heartbreaking stories, such as </w:t>
      </w:r>
      <w:r w:rsidRPr="00952E2F">
        <w:rPr>
          <w:sz w:val="24"/>
          <w:szCs w:val="28"/>
          <w:highlight w:val="yellow"/>
        </w:rPr>
        <w:t>[insert</w:t>
      </w:r>
      <w:r>
        <w:rPr>
          <w:sz w:val="24"/>
          <w:szCs w:val="28"/>
          <w:highlight w:val="yellow"/>
        </w:rPr>
        <w:t xml:space="preserve"> </w:t>
      </w:r>
      <w:r w:rsidRPr="00952E2F">
        <w:rPr>
          <w:sz w:val="24"/>
          <w:szCs w:val="28"/>
          <w:highlight w:val="yellow"/>
        </w:rPr>
        <w:t xml:space="preserve">example/anecdote </w:t>
      </w:r>
      <w:proofErr w:type="spellStart"/>
      <w:r w:rsidRPr="00952E2F">
        <w:rPr>
          <w:sz w:val="24"/>
          <w:szCs w:val="28"/>
          <w:highlight w:val="yellow"/>
        </w:rPr>
        <w:t>ie</w:t>
      </w:r>
      <w:proofErr w:type="spellEnd"/>
      <w:r w:rsidRPr="00952E2F">
        <w:rPr>
          <w:sz w:val="24"/>
          <w:szCs w:val="28"/>
          <w:highlight w:val="yellow"/>
        </w:rPr>
        <w:t xml:space="preserve"> being forced to sleep in their wheelchairs without someone to help them into bed, </w:t>
      </w:r>
      <w:proofErr w:type="spellStart"/>
      <w:r w:rsidRPr="00952E2F">
        <w:rPr>
          <w:sz w:val="24"/>
          <w:szCs w:val="28"/>
          <w:highlight w:val="yellow"/>
        </w:rPr>
        <w:t>etc</w:t>
      </w:r>
      <w:proofErr w:type="spellEnd"/>
      <w:r w:rsidRPr="00952E2F">
        <w:rPr>
          <w:sz w:val="24"/>
          <w:szCs w:val="28"/>
          <w:highlight w:val="yellow"/>
        </w:rPr>
        <w:t>]</w:t>
      </w:r>
    </w:p>
    <w:p w14:paraId="72810EFE" w14:textId="3F6C301B" w:rsidR="000962C7" w:rsidRPr="00952E2F" w:rsidRDefault="00952E2F" w:rsidP="00952E2F">
      <w:pPr>
        <w:pStyle w:val="ANCORBodyCopy"/>
        <w:rPr>
          <w:rStyle w:val="s1"/>
          <w:spacing w:val="0"/>
          <w:sz w:val="36"/>
          <w:szCs w:val="40"/>
        </w:rPr>
      </w:pPr>
      <w:r w:rsidRPr="00952E2F">
        <w:rPr>
          <w:sz w:val="24"/>
          <w:szCs w:val="28"/>
        </w:rPr>
        <w:t xml:space="preserve">As a </w:t>
      </w:r>
      <w:r w:rsidRPr="00952E2F">
        <w:rPr>
          <w:sz w:val="24"/>
          <w:szCs w:val="28"/>
          <w:highlight w:val="yellow"/>
        </w:rPr>
        <w:t>[role]</w:t>
      </w:r>
      <w:r w:rsidRPr="00952E2F">
        <w:rPr>
          <w:sz w:val="24"/>
          <w:szCs w:val="28"/>
        </w:rPr>
        <w:t>, I stand with ANCOR in its call for the U.S. Department of Labor to slow their approach to the increased overtime rule to allow for community providers to prepare and seek an increase in reimbursement rates. We cannot continue to strain these services and expect people with I/DD to live with the ramifications. Quite simply, people with disabilities and the communities where they live deserve better</w:t>
      </w:r>
      <w:r>
        <w:rPr>
          <w:sz w:val="24"/>
          <w:szCs w:val="28"/>
        </w:rPr>
        <w:t>.</w:t>
      </w:r>
    </w:p>
    <w:sectPr w:rsidR="000962C7" w:rsidRPr="00952E2F" w:rsidSect="00A91D12">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E587" w14:textId="77777777" w:rsidR="00A91D12" w:rsidRDefault="00A91D12" w:rsidP="00634224">
      <w:r>
        <w:separator/>
      </w:r>
    </w:p>
  </w:endnote>
  <w:endnote w:type="continuationSeparator" w:id="0">
    <w:p w14:paraId="02F36BB7" w14:textId="77777777" w:rsidR="00A91D12" w:rsidRDefault="00A91D12" w:rsidP="006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005E" w14:textId="77777777" w:rsidR="00A91D12" w:rsidRDefault="00A91D12" w:rsidP="00634224">
      <w:r>
        <w:separator/>
      </w:r>
    </w:p>
  </w:footnote>
  <w:footnote w:type="continuationSeparator" w:id="0">
    <w:p w14:paraId="0A2F0C30" w14:textId="77777777" w:rsidR="00A91D12" w:rsidRDefault="00A91D12" w:rsidP="0063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606"/>
    <w:multiLevelType w:val="multilevel"/>
    <w:tmpl w:val="50EE2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8477D4"/>
    <w:multiLevelType w:val="multilevel"/>
    <w:tmpl w:val="AD38D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3D4E36"/>
    <w:multiLevelType w:val="hybridMultilevel"/>
    <w:tmpl w:val="763E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507E0"/>
    <w:multiLevelType w:val="multilevel"/>
    <w:tmpl w:val="B17C53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81F4566"/>
    <w:multiLevelType w:val="hybridMultilevel"/>
    <w:tmpl w:val="50D200E0"/>
    <w:lvl w:ilvl="0" w:tplc="004EE8E0">
      <w:start w:val="1"/>
      <w:numFmt w:val="bullet"/>
      <w:lvlText w:val=""/>
      <w:lvlJc w:val="left"/>
      <w:pPr>
        <w:ind w:left="720" w:hanging="360"/>
      </w:pPr>
      <w:rPr>
        <w:rFonts w:ascii="Symbol" w:hAnsi="Symbol" w:hint="default"/>
        <w:color w:val="24346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F5796"/>
    <w:multiLevelType w:val="hybridMultilevel"/>
    <w:tmpl w:val="6F325F16"/>
    <w:lvl w:ilvl="0" w:tplc="61DCB6E8">
      <w:start w:val="1"/>
      <w:numFmt w:val="bullet"/>
      <w:pStyle w:val="ANCORBullet1"/>
      <w:lvlText w:val=""/>
      <w:lvlJc w:val="left"/>
      <w:pPr>
        <w:ind w:left="720" w:hanging="360"/>
      </w:pPr>
      <w:rPr>
        <w:rFonts w:ascii="Wingdings" w:hAnsi="Wingdings" w:hint="default"/>
      </w:rPr>
    </w:lvl>
    <w:lvl w:ilvl="1" w:tplc="4EB4C05E">
      <w:start w:val="1"/>
      <w:numFmt w:val="bullet"/>
      <w:pStyle w:val="ANCORBullet2"/>
      <w:lvlText w:val="-"/>
      <w:lvlJc w:val="left"/>
      <w:pPr>
        <w:ind w:left="1440" w:hanging="360"/>
      </w:pPr>
      <w:rPr>
        <w:rFonts w:ascii="Courier New" w:hAnsi="Courier New" w:hint="default"/>
        <w:color w:val="243462"/>
      </w:rPr>
    </w:lvl>
    <w:lvl w:ilvl="2" w:tplc="33FC9EEC">
      <w:start w:val="1"/>
      <w:numFmt w:val="bullet"/>
      <w:pStyle w:val="ANCORBullet3"/>
      <w:lvlText w:val=""/>
      <w:lvlJc w:val="left"/>
      <w:pPr>
        <w:ind w:left="2160" w:hanging="360"/>
      </w:pPr>
      <w:rPr>
        <w:rFonts w:ascii="Symbol" w:hAnsi="Symbol" w:hint="default"/>
        <w:color w:val="243462"/>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56E0D"/>
    <w:multiLevelType w:val="hybridMultilevel"/>
    <w:tmpl w:val="963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2CDA"/>
    <w:multiLevelType w:val="hybridMultilevel"/>
    <w:tmpl w:val="C74C5EBE"/>
    <w:lvl w:ilvl="0" w:tplc="AAFE477A">
      <w:start w:val="1"/>
      <w:numFmt w:val="bullet"/>
      <w:lvlText w:val=""/>
      <w:lvlJc w:val="left"/>
      <w:pPr>
        <w:ind w:left="720" w:hanging="360"/>
      </w:pPr>
      <w:rPr>
        <w:rFonts w:ascii="Symbol" w:hAnsi="Symbol" w:hint="default"/>
        <w:color w:val="009106"/>
      </w:rPr>
    </w:lvl>
    <w:lvl w:ilvl="1" w:tplc="2B70F49C">
      <w:start w:val="1"/>
      <w:numFmt w:val="bullet"/>
      <w:lvlText w:val="-"/>
      <w:lvlJc w:val="left"/>
      <w:pPr>
        <w:ind w:left="1440" w:hanging="360"/>
      </w:pPr>
      <w:rPr>
        <w:rFonts w:ascii="Courier New" w:hAnsi="Courier New" w:hint="default"/>
        <w:color w:val="24346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C4B91"/>
    <w:multiLevelType w:val="hybridMultilevel"/>
    <w:tmpl w:val="75ACD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438B6"/>
    <w:multiLevelType w:val="multilevel"/>
    <w:tmpl w:val="9C9692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7A739BD"/>
    <w:multiLevelType w:val="hybridMultilevel"/>
    <w:tmpl w:val="961E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24D3"/>
    <w:multiLevelType w:val="hybridMultilevel"/>
    <w:tmpl w:val="D9B8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EE33A9"/>
    <w:multiLevelType w:val="hybridMultilevel"/>
    <w:tmpl w:val="0BF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27F7"/>
    <w:multiLevelType w:val="hybridMultilevel"/>
    <w:tmpl w:val="AD6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8335">
    <w:abstractNumId w:val="10"/>
  </w:num>
  <w:num w:numId="2" w16cid:durableId="563223690">
    <w:abstractNumId w:val="7"/>
  </w:num>
  <w:num w:numId="3" w16cid:durableId="86317581">
    <w:abstractNumId w:val="4"/>
  </w:num>
  <w:num w:numId="4" w16cid:durableId="1925991517">
    <w:abstractNumId w:val="5"/>
  </w:num>
  <w:num w:numId="5" w16cid:durableId="2031367963">
    <w:abstractNumId w:val="11"/>
  </w:num>
  <w:num w:numId="6" w16cid:durableId="577443675">
    <w:abstractNumId w:val="8"/>
  </w:num>
  <w:num w:numId="7" w16cid:durableId="736899767">
    <w:abstractNumId w:val="1"/>
  </w:num>
  <w:num w:numId="8" w16cid:durableId="2374033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66536">
    <w:abstractNumId w:val="6"/>
  </w:num>
  <w:num w:numId="10" w16cid:durableId="223684836">
    <w:abstractNumId w:val="12"/>
  </w:num>
  <w:num w:numId="11" w16cid:durableId="2137554169">
    <w:abstractNumId w:val="2"/>
  </w:num>
  <w:num w:numId="12" w16cid:durableId="277956616">
    <w:abstractNumId w:val="9"/>
  </w:num>
  <w:num w:numId="13" w16cid:durableId="2074086614">
    <w:abstractNumId w:val="3"/>
  </w:num>
  <w:num w:numId="14" w16cid:durableId="88252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4"/>
    <w:rsid w:val="00003682"/>
    <w:rsid w:val="00022CCB"/>
    <w:rsid w:val="0007582A"/>
    <w:rsid w:val="00080BF7"/>
    <w:rsid w:val="000962C7"/>
    <w:rsid w:val="000B6843"/>
    <w:rsid w:val="000D6E3E"/>
    <w:rsid w:val="000F3D8A"/>
    <w:rsid w:val="000F42F1"/>
    <w:rsid w:val="00110245"/>
    <w:rsid w:val="00111225"/>
    <w:rsid w:val="00146AFC"/>
    <w:rsid w:val="00173108"/>
    <w:rsid w:val="00197A47"/>
    <w:rsid w:val="001D7A63"/>
    <w:rsid w:val="00230781"/>
    <w:rsid w:val="00241F1C"/>
    <w:rsid w:val="002D7248"/>
    <w:rsid w:val="002E2DD9"/>
    <w:rsid w:val="003324E5"/>
    <w:rsid w:val="0034251E"/>
    <w:rsid w:val="003472A7"/>
    <w:rsid w:val="00370C62"/>
    <w:rsid w:val="003B48B4"/>
    <w:rsid w:val="003E70BA"/>
    <w:rsid w:val="00403FA6"/>
    <w:rsid w:val="0042121E"/>
    <w:rsid w:val="00421D38"/>
    <w:rsid w:val="00432834"/>
    <w:rsid w:val="00466BC7"/>
    <w:rsid w:val="0047228B"/>
    <w:rsid w:val="00475AC4"/>
    <w:rsid w:val="00480BC0"/>
    <w:rsid w:val="004B29B2"/>
    <w:rsid w:val="004B66A5"/>
    <w:rsid w:val="004D55B4"/>
    <w:rsid w:val="004F7896"/>
    <w:rsid w:val="00511DCD"/>
    <w:rsid w:val="00547C61"/>
    <w:rsid w:val="00585975"/>
    <w:rsid w:val="00593B22"/>
    <w:rsid w:val="005A7406"/>
    <w:rsid w:val="005C71C9"/>
    <w:rsid w:val="005E68DA"/>
    <w:rsid w:val="005F6AB3"/>
    <w:rsid w:val="00621E05"/>
    <w:rsid w:val="00634224"/>
    <w:rsid w:val="00644670"/>
    <w:rsid w:val="00681694"/>
    <w:rsid w:val="00686DAE"/>
    <w:rsid w:val="00691DE4"/>
    <w:rsid w:val="00695A01"/>
    <w:rsid w:val="006A5F06"/>
    <w:rsid w:val="006E2F52"/>
    <w:rsid w:val="006F1359"/>
    <w:rsid w:val="0070317B"/>
    <w:rsid w:val="007469A1"/>
    <w:rsid w:val="00764A60"/>
    <w:rsid w:val="00773D88"/>
    <w:rsid w:val="00773F53"/>
    <w:rsid w:val="00781352"/>
    <w:rsid w:val="00782D39"/>
    <w:rsid w:val="007927F3"/>
    <w:rsid w:val="00792BAB"/>
    <w:rsid w:val="007B7201"/>
    <w:rsid w:val="007C541A"/>
    <w:rsid w:val="007C768F"/>
    <w:rsid w:val="007C7BEC"/>
    <w:rsid w:val="007F609A"/>
    <w:rsid w:val="00832AEA"/>
    <w:rsid w:val="00841064"/>
    <w:rsid w:val="008544D6"/>
    <w:rsid w:val="00862223"/>
    <w:rsid w:val="00882AE3"/>
    <w:rsid w:val="008C2610"/>
    <w:rsid w:val="00912532"/>
    <w:rsid w:val="00916E8C"/>
    <w:rsid w:val="00936E28"/>
    <w:rsid w:val="00952E2F"/>
    <w:rsid w:val="0098513E"/>
    <w:rsid w:val="009A494B"/>
    <w:rsid w:val="009B7C03"/>
    <w:rsid w:val="009C7C61"/>
    <w:rsid w:val="00A25607"/>
    <w:rsid w:val="00A33D06"/>
    <w:rsid w:val="00A91D12"/>
    <w:rsid w:val="00AD1FFE"/>
    <w:rsid w:val="00AD74EA"/>
    <w:rsid w:val="00B206E4"/>
    <w:rsid w:val="00B35F5B"/>
    <w:rsid w:val="00B74C79"/>
    <w:rsid w:val="00B82483"/>
    <w:rsid w:val="00BA3B99"/>
    <w:rsid w:val="00BA4FFF"/>
    <w:rsid w:val="00BB5C17"/>
    <w:rsid w:val="00BC0390"/>
    <w:rsid w:val="00BC2B53"/>
    <w:rsid w:val="00BC5AC1"/>
    <w:rsid w:val="00BE250E"/>
    <w:rsid w:val="00BF3648"/>
    <w:rsid w:val="00BF7A2B"/>
    <w:rsid w:val="00C13DEE"/>
    <w:rsid w:val="00C309F2"/>
    <w:rsid w:val="00C374F8"/>
    <w:rsid w:val="00CC24E1"/>
    <w:rsid w:val="00CC4B4D"/>
    <w:rsid w:val="00CC6B9A"/>
    <w:rsid w:val="00D03FF3"/>
    <w:rsid w:val="00D2228B"/>
    <w:rsid w:val="00D27099"/>
    <w:rsid w:val="00D33294"/>
    <w:rsid w:val="00D57C2B"/>
    <w:rsid w:val="00D747CE"/>
    <w:rsid w:val="00D837D1"/>
    <w:rsid w:val="00D872E4"/>
    <w:rsid w:val="00DB0C6B"/>
    <w:rsid w:val="00DC16A0"/>
    <w:rsid w:val="00E42CAA"/>
    <w:rsid w:val="00E503B3"/>
    <w:rsid w:val="00E509F4"/>
    <w:rsid w:val="00E54E3F"/>
    <w:rsid w:val="00E7175C"/>
    <w:rsid w:val="00EC413A"/>
    <w:rsid w:val="00EC564F"/>
    <w:rsid w:val="00EF1CBC"/>
    <w:rsid w:val="00EF2F5C"/>
    <w:rsid w:val="00F25902"/>
    <w:rsid w:val="00F30530"/>
    <w:rsid w:val="00F62D8B"/>
    <w:rsid w:val="00F73E1C"/>
    <w:rsid w:val="00F91935"/>
    <w:rsid w:val="00F9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6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24"/>
    <w:pPr>
      <w:tabs>
        <w:tab w:val="center" w:pos="4680"/>
        <w:tab w:val="right" w:pos="9360"/>
      </w:tabs>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80"/>
        <w:tab w:val="right" w:pos="9360"/>
      </w:tabs>
    </w:pPr>
  </w:style>
  <w:style w:type="character" w:customStyle="1" w:styleId="FooterChar">
    <w:name w:val="Footer Char"/>
    <w:basedOn w:val="DefaultParagraphFont"/>
    <w:link w:val="Footer"/>
    <w:uiPriority w:val="99"/>
    <w:rsid w:val="00634224"/>
  </w:style>
  <w:style w:type="paragraph" w:styleId="ListParagraph">
    <w:name w:val="List Paragraph"/>
    <w:basedOn w:val="Normal"/>
    <w:uiPriority w:val="34"/>
    <w:qFormat/>
    <w:rsid w:val="00634224"/>
    <w:pPr>
      <w:ind w:left="720"/>
      <w:contextualSpacing/>
    </w:pPr>
  </w:style>
  <w:style w:type="paragraph" w:styleId="NoSpacing">
    <w:name w:val="No Spacing"/>
    <w:uiPriority w:val="1"/>
    <w:qFormat/>
    <w:rsid w:val="00936E28"/>
    <w:rPr>
      <w:rFonts w:eastAsiaTheme="minorEastAsia"/>
      <w:sz w:val="22"/>
      <w:szCs w:val="22"/>
      <w:lang w:eastAsia="zh-CN"/>
    </w:rPr>
  </w:style>
  <w:style w:type="paragraph" w:customStyle="1" w:styleId="p1">
    <w:name w:val="p1"/>
    <w:basedOn w:val="Normal"/>
    <w:rsid w:val="000F42F1"/>
    <w:pPr>
      <w:spacing w:after="135" w:line="270" w:lineRule="atLeast"/>
    </w:pPr>
    <w:rPr>
      <w:rFonts w:ascii="Arial" w:hAnsi="Arial" w:cs="Arial"/>
      <w:color w:val="00BCF2"/>
    </w:rPr>
  </w:style>
  <w:style w:type="paragraph" w:customStyle="1" w:styleId="p2">
    <w:name w:val="p2"/>
    <w:basedOn w:val="Normal"/>
    <w:rsid w:val="000F42F1"/>
    <w:pPr>
      <w:spacing w:after="120"/>
    </w:pPr>
    <w:rPr>
      <w:rFonts w:ascii="Arial" w:hAnsi="Arial" w:cs="Arial"/>
      <w:color w:val="274E8A"/>
      <w:sz w:val="20"/>
      <w:szCs w:val="20"/>
    </w:rPr>
  </w:style>
  <w:style w:type="paragraph" w:customStyle="1" w:styleId="p3">
    <w:name w:val="p3"/>
    <w:basedOn w:val="Normal"/>
    <w:rsid w:val="000F42F1"/>
    <w:pPr>
      <w:spacing w:after="87"/>
    </w:pPr>
    <w:rPr>
      <w:rFonts w:ascii="Arial" w:hAnsi="Arial" w:cs="Arial"/>
      <w:color w:val="274E8A"/>
      <w:sz w:val="20"/>
      <w:szCs w:val="20"/>
    </w:rPr>
  </w:style>
  <w:style w:type="character" w:customStyle="1" w:styleId="s1">
    <w:name w:val="s1"/>
    <w:basedOn w:val="DefaultParagraphFont"/>
    <w:rsid w:val="000F42F1"/>
    <w:rPr>
      <w:spacing w:val="2"/>
    </w:rPr>
  </w:style>
  <w:style w:type="paragraph" w:customStyle="1" w:styleId="ANCORHeadline">
    <w:name w:val="ANCOR Headline"/>
    <w:basedOn w:val="Normal"/>
    <w:qFormat/>
    <w:rsid w:val="007469A1"/>
    <w:pPr>
      <w:spacing w:after="240"/>
    </w:pPr>
    <w:rPr>
      <w:rFonts w:ascii="Helvetica" w:hAnsi="Helvetica"/>
      <w:b/>
      <w:bCs/>
      <w:color w:val="FFFFFF" w:themeColor="background1"/>
      <w:sz w:val="40"/>
      <w:szCs w:val="40"/>
    </w:rPr>
  </w:style>
  <w:style w:type="paragraph" w:customStyle="1" w:styleId="ANCORHeader1">
    <w:name w:val="ANCOR Header1"/>
    <w:basedOn w:val="Normal"/>
    <w:qFormat/>
    <w:rsid w:val="007469A1"/>
    <w:pPr>
      <w:spacing w:after="180" w:line="276" w:lineRule="auto"/>
    </w:pPr>
    <w:rPr>
      <w:rFonts w:ascii="Arial" w:hAnsi="Arial" w:cs="Arial"/>
      <w:b/>
      <w:bCs/>
      <w:color w:val="00BCF2"/>
      <w:sz w:val="32"/>
    </w:rPr>
  </w:style>
  <w:style w:type="paragraph" w:customStyle="1" w:styleId="ANCORBodyCopy">
    <w:name w:val="ANCOR Body Copy"/>
    <w:basedOn w:val="p3"/>
    <w:qFormat/>
    <w:rsid w:val="007469A1"/>
    <w:pPr>
      <w:spacing w:after="180" w:line="276" w:lineRule="auto"/>
    </w:pPr>
    <w:rPr>
      <w:sz w:val="22"/>
      <w:szCs w:val="26"/>
    </w:rPr>
  </w:style>
  <w:style w:type="paragraph" w:customStyle="1" w:styleId="ANCORBullet1">
    <w:name w:val="ANCOR Bullet1"/>
    <w:basedOn w:val="p3"/>
    <w:qFormat/>
    <w:rsid w:val="007469A1"/>
    <w:pPr>
      <w:numPr>
        <w:numId w:val="4"/>
      </w:numPr>
      <w:spacing w:after="0" w:line="276" w:lineRule="auto"/>
    </w:pPr>
    <w:rPr>
      <w:sz w:val="22"/>
      <w:szCs w:val="26"/>
    </w:rPr>
  </w:style>
  <w:style w:type="paragraph" w:customStyle="1" w:styleId="ANCORBullet2">
    <w:name w:val="ANCOR Bullet2"/>
    <w:basedOn w:val="p3"/>
    <w:qFormat/>
    <w:rsid w:val="007469A1"/>
    <w:pPr>
      <w:numPr>
        <w:ilvl w:val="1"/>
        <w:numId w:val="4"/>
      </w:numPr>
      <w:spacing w:after="0" w:line="276" w:lineRule="auto"/>
    </w:pPr>
    <w:rPr>
      <w:sz w:val="22"/>
      <w:szCs w:val="26"/>
    </w:rPr>
  </w:style>
  <w:style w:type="paragraph" w:customStyle="1" w:styleId="ANCORBullet3">
    <w:name w:val="ANCOR Bullet3"/>
    <w:basedOn w:val="p3"/>
    <w:qFormat/>
    <w:rsid w:val="007469A1"/>
    <w:pPr>
      <w:numPr>
        <w:ilvl w:val="2"/>
        <w:numId w:val="4"/>
      </w:numPr>
      <w:spacing w:after="0" w:line="276" w:lineRule="auto"/>
    </w:pPr>
    <w:rPr>
      <w:sz w:val="22"/>
      <w:szCs w:val="26"/>
    </w:rPr>
  </w:style>
  <w:style w:type="paragraph" w:customStyle="1" w:styleId="ANCORHeader2">
    <w:name w:val="ANCOR Header2"/>
    <w:basedOn w:val="p3"/>
    <w:qFormat/>
    <w:rsid w:val="00AD1FFE"/>
    <w:pPr>
      <w:spacing w:after="180" w:line="276" w:lineRule="auto"/>
    </w:pPr>
    <w:rPr>
      <w:b/>
      <w:caps/>
      <w:color w:val="F58220"/>
      <w:sz w:val="22"/>
      <w:szCs w:val="26"/>
    </w:rPr>
  </w:style>
  <w:style w:type="paragraph" w:customStyle="1" w:styleId="ANCORQuote">
    <w:name w:val="ANCOR Quote"/>
    <w:basedOn w:val="p3"/>
    <w:qFormat/>
    <w:rsid w:val="007469A1"/>
    <w:pPr>
      <w:spacing w:after="0" w:line="276" w:lineRule="auto"/>
      <w:ind w:left="720" w:right="288"/>
    </w:pPr>
    <w:rPr>
      <w:b/>
      <w:color w:val="FFFFFF" w:themeColor="background1"/>
      <w:sz w:val="32"/>
      <w:szCs w:val="26"/>
    </w:rPr>
  </w:style>
  <w:style w:type="character" w:styleId="Hyperlink">
    <w:name w:val="Hyperlink"/>
    <w:basedOn w:val="DefaultParagraphFont"/>
    <w:uiPriority w:val="99"/>
    <w:unhideWhenUsed/>
    <w:rsid w:val="007B7201"/>
    <w:rPr>
      <w:color w:val="0563C1" w:themeColor="hyperlink"/>
      <w:u w:val="single"/>
    </w:rPr>
  </w:style>
  <w:style w:type="character" w:styleId="UnresolvedMention">
    <w:name w:val="Unresolved Mention"/>
    <w:basedOn w:val="DefaultParagraphFont"/>
    <w:uiPriority w:val="99"/>
    <w:rsid w:val="000F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72">
      <w:bodyDiv w:val="1"/>
      <w:marLeft w:val="0"/>
      <w:marRight w:val="0"/>
      <w:marTop w:val="0"/>
      <w:marBottom w:val="0"/>
      <w:divBdr>
        <w:top w:val="none" w:sz="0" w:space="0" w:color="auto"/>
        <w:left w:val="none" w:sz="0" w:space="0" w:color="auto"/>
        <w:bottom w:val="none" w:sz="0" w:space="0" w:color="auto"/>
        <w:right w:val="none" w:sz="0" w:space="0" w:color="auto"/>
      </w:divBdr>
    </w:div>
    <w:div w:id="219681915">
      <w:bodyDiv w:val="1"/>
      <w:marLeft w:val="0"/>
      <w:marRight w:val="0"/>
      <w:marTop w:val="0"/>
      <w:marBottom w:val="0"/>
      <w:divBdr>
        <w:top w:val="none" w:sz="0" w:space="0" w:color="auto"/>
        <w:left w:val="none" w:sz="0" w:space="0" w:color="auto"/>
        <w:bottom w:val="none" w:sz="0" w:space="0" w:color="auto"/>
        <w:right w:val="none" w:sz="0" w:space="0" w:color="auto"/>
      </w:divBdr>
    </w:div>
    <w:div w:id="459348764">
      <w:bodyDiv w:val="1"/>
      <w:marLeft w:val="0"/>
      <w:marRight w:val="0"/>
      <w:marTop w:val="0"/>
      <w:marBottom w:val="0"/>
      <w:divBdr>
        <w:top w:val="none" w:sz="0" w:space="0" w:color="auto"/>
        <w:left w:val="none" w:sz="0" w:space="0" w:color="auto"/>
        <w:bottom w:val="none" w:sz="0" w:space="0" w:color="auto"/>
        <w:right w:val="none" w:sz="0" w:space="0" w:color="auto"/>
      </w:divBdr>
    </w:div>
    <w:div w:id="493497124">
      <w:bodyDiv w:val="1"/>
      <w:marLeft w:val="0"/>
      <w:marRight w:val="0"/>
      <w:marTop w:val="0"/>
      <w:marBottom w:val="0"/>
      <w:divBdr>
        <w:top w:val="none" w:sz="0" w:space="0" w:color="auto"/>
        <w:left w:val="none" w:sz="0" w:space="0" w:color="auto"/>
        <w:bottom w:val="none" w:sz="0" w:space="0" w:color="auto"/>
        <w:right w:val="none" w:sz="0" w:space="0" w:color="auto"/>
      </w:divBdr>
    </w:div>
    <w:div w:id="569579090">
      <w:bodyDiv w:val="1"/>
      <w:marLeft w:val="0"/>
      <w:marRight w:val="0"/>
      <w:marTop w:val="0"/>
      <w:marBottom w:val="0"/>
      <w:divBdr>
        <w:top w:val="none" w:sz="0" w:space="0" w:color="auto"/>
        <w:left w:val="none" w:sz="0" w:space="0" w:color="auto"/>
        <w:bottom w:val="none" w:sz="0" w:space="0" w:color="auto"/>
        <w:right w:val="none" w:sz="0" w:space="0" w:color="auto"/>
      </w:divBdr>
    </w:div>
    <w:div w:id="685254313">
      <w:bodyDiv w:val="1"/>
      <w:marLeft w:val="0"/>
      <w:marRight w:val="0"/>
      <w:marTop w:val="0"/>
      <w:marBottom w:val="0"/>
      <w:divBdr>
        <w:top w:val="none" w:sz="0" w:space="0" w:color="auto"/>
        <w:left w:val="none" w:sz="0" w:space="0" w:color="auto"/>
        <w:bottom w:val="none" w:sz="0" w:space="0" w:color="auto"/>
        <w:right w:val="none" w:sz="0" w:space="0" w:color="auto"/>
      </w:divBdr>
    </w:div>
    <w:div w:id="885414167">
      <w:bodyDiv w:val="1"/>
      <w:marLeft w:val="0"/>
      <w:marRight w:val="0"/>
      <w:marTop w:val="0"/>
      <w:marBottom w:val="0"/>
      <w:divBdr>
        <w:top w:val="none" w:sz="0" w:space="0" w:color="auto"/>
        <w:left w:val="none" w:sz="0" w:space="0" w:color="auto"/>
        <w:bottom w:val="none" w:sz="0" w:space="0" w:color="auto"/>
        <w:right w:val="none" w:sz="0" w:space="0" w:color="auto"/>
      </w:divBdr>
    </w:div>
    <w:div w:id="1338732612">
      <w:bodyDiv w:val="1"/>
      <w:marLeft w:val="0"/>
      <w:marRight w:val="0"/>
      <w:marTop w:val="0"/>
      <w:marBottom w:val="0"/>
      <w:divBdr>
        <w:top w:val="none" w:sz="0" w:space="0" w:color="auto"/>
        <w:left w:val="none" w:sz="0" w:space="0" w:color="auto"/>
        <w:bottom w:val="none" w:sz="0" w:space="0" w:color="auto"/>
        <w:right w:val="none" w:sz="0" w:space="0" w:color="auto"/>
      </w:divBdr>
    </w:div>
    <w:div w:id="1412314284">
      <w:bodyDiv w:val="1"/>
      <w:marLeft w:val="0"/>
      <w:marRight w:val="0"/>
      <w:marTop w:val="0"/>
      <w:marBottom w:val="0"/>
      <w:divBdr>
        <w:top w:val="none" w:sz="0" w:space="0" w:color="auto"/>
        <w:left w:val="none" w:sz="0" w:space="0" w:color="auto"/>
        <w:bottom w:val="none" w:sz="0" w:space="0" w:color="auto"/>
        <w:right w:val="none" w:sz="0" w:space="0" w:color="auto"/>
      </w:divBdr>
    </w:div>
    <w:div w:id="1425690692">
      <w:bodyDiv w:val="1"/>
      <w:marLeft w:val="0"/>
      <w:marRight w:val="0"/>
      <w:marTop w:val="0"/>
      <w:marBottom w:val="0"/>
      <w:divBdr>
        <w:top w:val="none" w:sz="0" w:space="0" w:color="auto"/>
        <w:left w:val="none" w:sz="0" w:space="0" w:color="auto"/>
        <w:bottom w:val="none" w:sz="0" w:space="0" w:color="auto"/>
        <w:right w:val="none" w:sz="0" w:space="0" w:color="auto"/>
      </w:divBdr>
    </w:div>
    <w:div w:id="1608583643">
      <w:bodyDiv w:val="1"/>
      <w:marLeft w:val="0"/>
      <w:marRight w:val="0"/>
      <w:marTop w:val="0"/>
      <w:marBottom w:val="0"/>
      <w:divBdr>
        <w:top w:val="none" w:sz="0" w:space="0" w:color="auto"/>
        <w:left w:val="none" w:sz="0" w:space="0" w:color="auto"/>
        <w:bottom w:val="none" w:sz="0" w:space="0" w:color="auto"/>
        <w:right w:val="none" w:sz="0" w:space="0" w:color="auto"/>
      </w:divBdr>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50556306">
      <w:bodyDiv w:val="1"/>
      <w:marLeft w:val="0"/>
      <w:marRight w:val="0"/>
      <w:marTop w:val="0"/>
      <w:marBottom w:val="0"/>
      <w:divBdr>
        <w:top w:val="none" w:sz="0" w:space="0" w:color="auto"/>
        <w:left w:val="none" w:sz="0" w:space="0" w:color="auto"/>
        <w:bottom w:val="none" w:sz="0" w:space="0" w:color="auto"/>
        <w:right w:val="none" w:sz="0" w:space="0" w:color="auto"/>
      </w:divBdr>
    </w:div>
    <w:div w:id="1898203313">
      <w:bodyDiv w:val="1"/>
      <w:marLeft w:val="0"/>
      <w:marRight w:val="0"/>
      <w:marTop w:val="0"/>
      <w:marBottom w:val="0"/>
      <w:divBdr>
        <w:top w:val="none" w:sz="0" w:space="0" w:color="auto"/>
        <w:left w:val="none" w:sz="0" w:space="0" w:color="auto"/>
        <w:bottom w:val="none" w:sz="0" w:space="0" w:color="auto"/>
        <w:right w:val="none" w:sz="0" w:space="0" w:color="auto"/>
      </w:divBdr>
    </w:div>
    <w:div w:id="1969167462">
      <w:bodyDiv w:val="1"/>
      <w:marLeft w:val="0"/>
      <w:marRight w:val="0"/>
      <w:marTop w:val="0"/>
      <w:marBottom w:val="0"/>
      <w:divBdr>
        <w:top w:val="none" w:sz="0" w:space="0" w:color="auto"/>
        <w:left w:val="none" w:sz="0" w:space="0" w:color="auto"/>
        <w:bottom w:val="none" w:sz="0" w:space="0" w:color="auto"/>
        <w:right w:val="none" w:sz="0" w:space="0" w:color="auto"/>
      </w:divBdr>
    </w:div>
    <w:div w:id="1995181249">
      <w:bodyDiv w:val="1"/>
      <w:marLeft w:val="0"/>
      <w:marRight w:val="0"/>
      <w:marTop w:val="0"/>
      <w:marBottom w:val="0"/>
      <w:divBdr>
        <w:top w:val="none" w:sz="0" w:space="0" w:color="auto"/>
        <w:left w:val="none" w:sz="0" w:space="0" w:color="auto"/>
        <w:bottom w:val="none" w:sz="0" w:space="0" w:color="auto"/>
        <w:right w:val="none" w:sz="0" w:space="0" w:color="auto"/>
      </w:divBdr>
    </w:div>
    <w:div w:id="2118479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cor.org/wp-content/uploads/2022/10/The-State-of-Americas-Direct-Support-Workforce-Crisis-2022.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7" ma:contentTypeDescription="Create a new document." ma:contentTypeScope="" ma:versionID="11f026b4ca515fc4cc96b28aa5c36043">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37bcca891b1b6a9ddedf34de227b600b"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Props1.xml><?xml version="1.0" encoding="utf-8"?>
<ds:datastoreItem xmlns:ds="http://schemas.openxmlformats.org/officeDocument/2006/customXml" ds:itemID="{050D8133-0632-409D-9D09-858A39D1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FE3E5-1096-415C-B502-745831859206}">
  <ds:schemaRefs>
    <ds:schemaRef ds:uri="http://schemas.microsoft.com/sharepoint/v3/contenttype/forms"/>
  </ds:schemaRefs>
</ds:datastoreItem>
</file>

<file path=customXml/itemProps3.xml><?xml version="1.0" encoding="utf-8"?>
<ds:datastoreItem xmlns:ds="http://schemas.openxmlformats.org/officeDocument/2006/customXml" ds:itemID="{F98E7F06-B3F8-41C2-84A1-0DF517E3C867}">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3614</Characters>
  <Application>Microsoft Office Word</Application>
  <DocSecurity>0</DocSecurity>
  <Lines>69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Floyd</cp:lastModifiedBy>
  <cp:revision>2</cp:revision>
  <cp:lastPrinted>2018-01-18T16:42:00Z</cp:lastPrinted>
  <dcterms:created xsi:type="dcterms:W3CDTF">2024-01-23T16:11:00Z</dcterms:created>
  <dcterms:modified xsi:type="dcterms:W3CDTF">2024-01-23T16:11:00Z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Order">
    <vt:r8>20500</vt:r8>
  </property>
  <property fmtid="{D5CDD505-2E9C-101B-9397-08002B2CF9AE}" pid="4" name="MediaServiceImageTags">
    <vt:lpwstr/>
  </property>
</Properties>
</file>